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73" w:rsidRPr="000B3AE3" w:rsidRDefault="00527273" w:rsidP="000B3AE3">
      <w:pPr>
        <w:jc w:val="center"/>
        <w:rPr>
          <w:lang w:val="fr-FR"/>
        </w:rPr>
      </w:pPr>
      <w:bookmarkStart w:id="0" w:name="_GoBack"/>
      <w:bookmarkEnd w:id="0"/>
    </w:p>
    <w:p w:rsidR="00527273" w:rsidRPr="000B3AE3" w:rsidRDefault="00527273" w:rsidP="000B3AE3">
      <w:pPr>
        <w:jc w:val="center"/>
        <w:rPr>
          <w:lang w:val="fr-FR"/>
        </w:rPr>
      </w:pPr>
    </w:p>
    <w:p w:rsidR="00527273" w:rsidRPr="000B3AE3" w:rsidRDefault="00527273" w:rsidP="000B3AE3">
      <w:pPr>
        <w:jc w:val="center"/>
        <w:rPr>
          <w:lang w:val="fr-FR"/>
        </w:rPr>
      </w:pPr>
    </w:p>
    <w:p w:rsidR="00052902" w:rsidRPr="000B3AE3" w:rsidRDefault="00997471" w:rsidP="000B3AE3">
      <w:pPr>
        <w:jc w:val="center"/>
        <w:rPr>
          <w:lang w:val="fr-FR"/>
        </w:rPr>
      </w:pPr>
      <w:r w:rsidRPr="000B3AE3">
        <w:rPr>
          <w:lang w:val="fr-FR"/>
        </w:rPr>
        <w:t>PREMIÈRE SECTION</w:t>
      </w:r>
    </w:p>
    <w:p w:rsidR="00052902" w:rsidRPr="000B3AE3" w:rsidRDefault="00052902" w:rsidP="000B3AE3">
      <w:pPr>
        <w:jc w:val="center"/>
        <w:rPr>
          <w:lang w:val="fr-FR"/>
        </w:rPr>
      </w:pPr>
    </w:p>
    <w:p w:rsidR="00527273" w:rsidRPr="000B3AE3" w:rsidRDefault="00527273" w:rsidP="000B3AE3">
      <w:pPr>
        <w:jc w:val="center"/>
        <w:rPr>
          <w:lang w:val="fr-FR"/>
        </w:rPr>
      </w:pPr>
    </w:p>
    <w:p w:rsidR="00527273" w:rsidRPr="000B3AE3" w:rsidRDefault="00527273" w:rsidP="000B3AE3">
      <w:pPr>
        <w:jc w:val="center"/>
        <w:rPr>
          <w:lang w:val="fr-FR"/>
        </w:rPr>
      </w:pPr>
    </w:p>
    <w:p w:rsidR="00527273" w:rsidRPr="000B3AE3" w:rsidRDefault="00527273" w:rsidP="000B3AE3">
      <w:pPr>
        <w:jc w:val="center"/>
        <w:rPr>
          <w:lang w:val="fr-FR"/>
        </w:rPr>
      </w:pPr>
    </w:p>
    <w:p w:rsidR="00527273" w:rsidRPr="000B3AE3" w:rsidRDefault="00527273" w:rsidP="000B3AE3">
      <w:pPr>
        <w:jc w:val="center"/>
        <w:rPr>
          <w:lang w:val="fr-FR"/>
        </w:rPr>
      </w:pPr>
    </w:p>
    <w:p w:rsidR="00052902" w:rsidRPr="000B3AE3" w:rsidRDefault="00052902" w:rsidP="000B3AE3">
      <w:pPr>
        <w:jc w:val="center"/>
        <w:rPr>
          <w:b/>
          <w:lang w:val="fr-FR"/>
        </w:rPr>
      </w:pPr>
      <w:bookmarkStart w:id="1" w:name="To"/>
      <w:r w:rsidRPr="000B3AE3">
        <w:rPr>
          <w:b/>
          <w:lang w:val="fr-FR"/>
        </w:rPr>
        <w:t xml:space="preserve">AFFAIRE </w:t>
      </w:r>
      <w:bookmarkEnd w:id="1"/>
      <w:r w:rsidR="00997471" w:rsidRPr="000B3AE3">
        <w:rPr>
          <w:b/>
          <w:lang w:val="fr-FR"/>
        </w:rPr>
        <w:t>VALLE PIERIMPIÈ SOCIETÀ AGRICOLA S.P.A. c.</w:t>
      </w:r>
      <w:r w:rsidR="00A06D6E" w:rsidRPr="000B3AE3">
        <w:rPr>
          <w:b/>
          <w:lang w:val="fr-FR"/>
        </w:rPr>
        <w:t> </w:t>
      </w:r>
      <w:r w:rsidR="00997471" w:rsidRPr="000B3AE3">
        <w:rPr>
          <w:b/>
          <w:lang w:val="fr-FR"/>
        </w:rPr>
        <w:t>ITALIE</w:t>
      </w:r>
    </w:p>
    <w:p w:rsidR="00052902" w:rsidRPr="000B3AE3" w:rsidRDefault="00052902" w:rsidP="000B3AE3">
      <w:pPr>
        <w:jc w:val="center"/>
        <w:rPr>
          <w:lang w:val="fr-FR"/>
        </w:rPr>
      </w:pPr>
    </w:p>
    <w:p w:rsidR="00527273" w:rsidRPr="000B3AE3" w:rsidRDefault="00052902" w:rsidP="000B3AE3">
      <w:pPr>
        <w:jc w:val="center"/>
        <w:rPr>
          <w:szCs w:val="24"/>
          <w:u w:val="single"/>
          <w:lang w:val="fr-FR"/>
        </w:rPr>
      </w:pPr>
      <w:r w:rsidRPr="000B3AE3">
        <w:rPr>
          <w:i/>
          <w:lang w:val="fr-FR"/>
        </w:rPr>
        <w:t>(</w:t>
      </w:r>
      <w:r w:rsidR="00997471" w:rsidRPr="000B3AE3">
        <w:rPr>
          <w:i/>
          <w:lang w:val="fr-FR"/>
        </w:rPr>
        <w:t>Requête n</w:t>
      </w:r>
      <w:r w:rsidR="00997471" w:rsidRPr="000B3AE3">
        <w:rPr>
          <w:i/>
          <w:vertAlign w:val="superscript"/>
          <w:lang w:val="fr-FR"/>
        </w:rPr>
        <w:t>o</w:t>
      </w:r>
      <w:r w:rsidR="00997471" w:rsidRPr="000B3AE3">
        <w:rPr>
          <w:i/>
          <w:lang w:val="fr-FR"/>
        </w:rPr>
        <w:t xml:space="preserve"> 46154/11</w:t>
      </w:r>
      <w:r w:rsidRPr="000B3AE3">
        <w:rPr>
          <w:i/>
          <w:lang w:val="fr-FR"/>
        </w:rPr>
        <w:t>)</w:t>
      </w: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0743CC" w:rsidRPr="000B3AE3" w:rsidRDefault="000743CC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  <w:r w:rsidRPr="000B3AE3">
        <w:rPr>
          <w:szCs w:val="24"/>
          <w:lang w:val="fr-FR"/>
        </w:rPr>
        <w:t>ARRÊT</w:t>
      </w:r>
    </w:p>
    <w:p w:rsidR="00052902" w:rsidRPr="000B3AE3" w:rsidRDefault="00052902" w:rsidP="000B3AE3">
      <w:pPr>
        <w:jc w:val="center"/>
        <w:rPr>
          <w:i/>
          <w:szCs w:val="24"/>
          <w:lang w:val="fr-FR"/>
        </w:rPr>
      </w:pPr>
      <w:r w:rsidRPr="000B3AE3">
        <w:rPr>
          <w:i/>
          <w:szCs w:val="24"/>
          <w:lang w:val="fr-FR"/>
        </w:rPr>
        <w:t>(Satisfaction équitable</w:t>
      </w:r>
      <w:r w:rsidR="002E716C" w:rsidRPr="000B3AE3">
        <w:rPr>
          <w:i/>
          <w:szCs w:val="24"/>
          <w:lang w:val="fr-FR"/>
        </w:rPr>
        <w:t xml:space="preserve"> – radiation du rôle</w:t>
      </w:r>
      <w:r w:rsidRPr="000B3AE3">
        <w:rPr>
          <w:i/>
          <w:szCs w:val="24"/>
          <w:lang w:val="fr-FR"/>
        </w:rPr>
        <w:t>)</w:t>
      </w: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  <w:r w:rsidRPr="000B3AE3">
        <w:rPr>
          <w:szCs w:val="24"/>
          <w:lang w:val="fr-FR"/>
        </w:rPr>
        <w:t>STRASBOURG</w:t>
      </w: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  <w:r w:rsidRPr="000B3AE3">
        <w:rPr>
          <w:szCs w:val="24"/>
          <w:lang w:val="fr-FR"/>
        </w:rPr>
        <w:t>1</w:t>
      </w:r>
      <w:r w:rsidR="007F784D" w:rsidRPr="000B3AE3">
        <w:rPr>
          <w:szCs w:val="24"/>
          <w:lang w:val="fr-FR"/>
        </w:rPr>
        <w:t xml:space="preserve">er </w:t>
      </w:r>
      <w:r w:rsidRPr="000B3AE3">
        <w:rPr>
          <w:szCs w:val="24"/>
          <w:lang w:val="fr-FR"/>
        </w:rPr>
        <w:t>septembre 2016</w:t>
      </w: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527273" w:rsidP="000B3AE3">
      <w:pPr>
        <w:jc w:val="center"/>
        <w:rPr>
          <w:szCs w:val="24"/>
          <w:lang w:val="fr-FR"/>
        </w:rPr>
      </w:pPr>
    </w:p>
    <w:p w:rsidR="00527273" w:rsidRPr="000B3AE3" w:rsidRDefault="000743CC" w:rsidP="000B3AE3">
      <w:pPr>
        <w:jc w:val="left"/>
        <w:rPr>
          <w:i/>
          <w:szCs w:val="24"/>
          <w:lang w:val="fr-FR"/>
        </w:rPr>
      </w:pPr>
      <w:r w:rsidRPr="000B3AE3">
        <w:rPr>
          <w:i/>
          <w:szCs w:val="24"/>
          <w:lang w:val="fr-FR"/>
        </w:rPr>
        <w:t>Cet arrêt est définitif. Il peut subir des retouches de forme.</w:t>
      </w:r>
    </w:p>
    <w:p w:rsidR="00527273" w:rsidRPr="000B3AE3" w:rsidRDefault="00527273" w:rsidP="000B3AE3">
      <w:pPr>
        <w:pStyle w:val="JuCase"/>
        <w:rPr>
          <w:lang w:val="it-IT"/>
        </w:rPr>
        <w:sectPr w:rsidR="00527273" w:rsidRPr="000B3AE3" w:rsidSect="00527273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52902" w:rsidRPr="000B3AE3" w:rsidRDefault="00052902" w:rsidP="000B3AE3">
      <w:pPr>
        <w:pStyle w:val="JuCase"/>
        <w:rPr>
          <w:lang w:val="it-IT"/>
        </w:rPr>
      </w:pPr>
      <w:r w:rsidRPr="000B3AE3">
        <w:rPr>
          <w:lang w:val="it-IT"/>
        </w:rPr>
        <w:lastRenderedPageBreak/>
        <w:t>En l</w:t>
      </w:r>
      <w:r w:rsidR="000B3AE3" w:rsidRPr="000B3AE3">
        <w:rPr>
          <w:lang w:val="it-IT"/>
        </w:rPr>
        <w:t>’</w:t>
      </w:r>
      <w:r w:rsidRPr="000B3AE3">
        <w:rPr>
          <w:lang w:val="it-IT"/>
        </w:rPr>
        <w:t xml:space="preserve">affaire </w:t>
      </w:r>
      <w:r w:rsidR="00997471" w:rsidRPr="000B3AE3">
        <w:rPr>
          <w:lang w:val="it-IT"/>
        </w:rPr>
        <w:t>Valle Pierimpiè Società Agricola S.P.A. c. Italie</w:t>
      </w:r>
      <w:r w:rsidRPr="000B3AE3">
        <w:rPr>
          <w:lang w:val="it-IT"/>
        </w:rPr>
        <w:t>,</w:t>
      </w:r>
    </w:p>
    <w:p w:rsidR="00052902" w:rsidRPr="000B3AE3" w:rsidRDefault="00052902" w:rsidP="000B3AE3">
      <w:pPr>
        <w:pStyle w:val="ECHRPara"/>
        <w:rPr>
          <w:lang w:val="fr-FR"/>
        </w:rPr>
      </w:pPr>
      <w:r w:rsidRPr="000B3AE3">
        <w:rPr>
          <w:lang w:val="fr-FR"/>
        </w:rPr>
        <w:t>La Cour européenne des droits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homme</w:t>
      </w:r>
      <w:r w:rsidR="00997471" w:rsidRPr="000B3AE3">
        <w:rPr>
          <w:lang w:val="fr-FR"/>
        </w:rPr>
        <w:t xml:space="preserve"> (première section)</w:t>
      </w:r>
      <w:r w:rsidRPr="000B3AE3">
        <w:rPr>
          <w:lang w:val="fr-FR"/>
        </w:rPr>
        <w:t xml:space="preserve">, siégeant en </w:t>
      </w:r>
      <w:r w:rsidR="00997471" w:rsidRPr="000B3AE3">
        <w:rPr>
          <w:lang w:val="fr-FR"/>
        </w:rPr>
        <w:t>une chambre composée</w:t>
      </w:r>
      <w:r w:rsidRPr="000B3AE3">
        <w:rPr>
          <w:lang w:val="fr-FR"/>
        </w:rPr>
        <w:t xml:space="preserve"> de :</w:t>
      </w:r>
    </w:p>
    <w:p w:rsidR="00052902" w:rsidRPr="000B3AE3" w:rsidRDefault="007F784D" w:rsidP="000B3AE3">
      <w:pPr>
        <w:pStyle w:val="ECHRDecisionBody"/>
        <w:rPr>
          <w:lang w:val="fr-FR"/>
        </w:rPr>
      </w:pPr>
      <w:r w:rsidRPr="000B3AE3">
        <w:rPr>
          <w:lang w:val="fr-FR"/>
        </w:rPr>
        <w:tab/>
        <w:t>Mirjana Lazarova Trajkovska,</w:t>
      </w:r>
      <w:r w:rsidRPr="000B3AE3">
        <w:rPr>
          <w:i/>
          <w:lang w:val="fr-FR"/>
        </w:rPr>
        <w:t xml:space="preserve"> présidente,</w:t>
      </w:r>
      <w:r w:rsidRPr="000B3AE3">
        <w:rPr>
          <w:i/>
          <w:lang w:val="fr-FR"/>
        </w:rPr>
        <w:br/>
      </w:r>
      <w:r w:rsidRPr="000B3AE3">
        <w:rPr>
          <w:lang w:val="fr-FR"/>
        </w:rPr>
        <w:tab/>
        <w:t>Guido Raimondi,</w:t>
      </w:r>
      <w:r w:rsidRPr="000B3AE3">
        <w:rPr>
          <w:i/>
          <w:lang w:val="fr-FR"/>
        </w:rPr>
        <w:br/>
      </w:r>
      <w:r w:rsidRPr="000B3AE3">
        <w:rPr>
          <w:lang w:val="fr-FR"/>
        </w:rPr>
        <w:tab/>
        <w:t>Kristina Pardalos,</w:t>
      </w:r>
      <w:r w:rsidRPr="000B3AE3">
        <w:rPr>
          <w:i/>
          <w:lang w:val="fr-FR"/>
        </w:rPr>
        <w:br/>
      </w:r>
      <w:r w:rsidRPr="000B3AE3">
        <w:rPr>
          <w:lang w:val="fr-FR"/>
        </w:rPr>
        <w:tab/>
        <w:t>Linos-Alexandre Sicilianos,</w:t>
      </w:r>
      <w:r w:rsidRPr="000B3AE3">
        <w:rPr>
          <w:i/>
          <w:lang w:val="fr-FR"/>
        </w:rPr>
        <w:br/>
      </w:r>
      <w:r w:rsidRPr="000B3AE3">
        <w:rPr>
          <w:lang w:val="fr-FR"/>
        </w:rPr>
        <w:tab/>
        <w:t>Paul Mahoney,</w:t>
      </w:r>
      <w:r w:rsidRPr="000B3AE3">
        <w:rPr>
          <w:i/>
          <w:lang w:val="fr-FR"/>
        </w:rPr>
        <w:br/>
      </w:r>
      <w:r w:rsidRPr="000B3AE3">
        <w:rPr>
          <w:lang w:val="fr-FR"/>
        </w:rPr>
        <w:tab/>
        <w:t>Robert Spano,</w:t>
      </w:r>
      <w:r w:rsidRPr="000B3AE3">
        <w:rPr>
          <w:i/>
          <w:lang w:val="fr-FR"/>
        </w:rPr>
        <w:br/>
      </w:r>
      <w:r w:rsidRPr="000B3AE3">
        <w:rPr>
          <w:lang w:val="fr-FR"/>
        </w:rPr>
        <w:tab/>
        <w:t>Pauliine Koskelo,</w:t>
      </w:r>
      <w:r w:rsidRPr="000B3AE3">
        <w:rPr>
          <w:i/>
          <w:lang w:val="fr-FR"/>
        </w:rPr>
        <w:t xml:space="preserve"> juges,</w:t>
      </w:r>
      <w:r w:rsidR="00052902" w:rsidRPr="000B3AE3">
        <w:rPr>
          <w:lang w:val="fr-FR"/>
        </w:rPr>
        <w:br/>
        <w:t>et de</w:t>
      </w:r>
      <w:r w:rsidR="00997471" w:rsidRPr="000B3AE3">
        <w:rPr>
          <w:lang w:val="fr-FR"/>
        </w:rPr>
        <w:t xml:space="preserve"> </w:t>
      </w:r>
      <w:r w:rsidR="00012748" w:rsidRPr="000B3AE3">
        <w:rPr>
          <w:lang w:val="fr-FR"/>
        </w:rPr>
        <w:t>Abel Campos</w:t>
      </w:r>
      <w:r w:rsidR="00052902" w:rsidRPr="000B3AE3">
        <w:rPr>
          <w:lang w:val="fr-FR"/>
        </w:rPr>
        <w:t xml:space="preserve">, </w:t>
      </w:r>
      <w:r w:rsidR="00997471" w:rsidRPr="000B3AE3">
        <w:rPr>
          <w:i/>
          <w:lang w:val="fr-FR"/>
        </w:rPr>
        <w:t>greffie</w:t>
      </w:r>
      <w:r w:rsidR="00CB0253" w:rsidRPr="000B3AE3">
        <w:rPr>
          <w:i/>
          <w:lang w:val="fr-FR"/>
        </w:rPr>
        <w:t>r</w:t>
      </w:r>
      <w:r w:rsidR="00997471" w:rsidRPr="000B3AE3">
        <w:rPr>
          <w:iCs/>
          <w:lang w:val="fr-FR"/>
        </w:rPr>
        <w:t xml:space="preserve"> </w:t>
      </w:r>
      <w:r w:rsidR="00997471" w:rsidRPr="000B3AE3">
        <w:rPr>
          <w:i/>
          <w:iCs/>
          <w:lang w:val="fr-FR"/>
        </w:rPr>
        <w:t>d</w:t>
      </w:r>
      <w:r w:rsidR="00997471" w:rsidRPr="000B3AE3">
        <w:rPr>
          <w:i/>
          <w:lang w:val="fr-FR"/>
        </w:rPr>
        <w:t>e section</w:t>
      </w:r>
      <w:r w:rsidR="00052902" w:rsidRPr="000B3AE3">
        <w:rPr>
          <w:lang w:val="fr-FR"/>
        </w:rPr>
        <w:t>,</w:t>
      </w:r>
    </w:p>
    <w:p w:rsidR="00052902" w:rsidRPr="000B3AE3" w:rsidRDefault="00052902" w:rsidP="000B3AE3">
      <w:pPr>
        <w:pStyle w:val="ECHRPara"/>
        <w:rPr>
          <w:lang w:val="fr-FR"/>
        </w:rPr>
      </w:pPr>
      <w:r w:rsidRPr="000B3AE3">
        <w:rPr>
          <w:lang w:val="fr-FR"/>
        </w:rPr>
        <w:t xml:space="preserve">Après en avoir délibéré en chambre du conseil le </w:t>
      </w:r>
      <w:r w:rsidR="007F784D" w:rsidRPr="000B3AE3">
        <w:rPr>
          <w:lang w:val="fr-FR"/>
        </w:rPr>
        <w:t>5 juillet 2016</w:t>
      </w:r>
      <w:r w:rsidRPr="000B3AE3">
        <w:rPr>
          <w:lang w:val="fr-FR"/>
        </w:rPr>
        <w:t>,</w:t>
      </w:r>
    </w:p>
    <w:p w:rsidR="00052902" w:rsidRPr="000B3AE3" w:rsidRDefault="00052902" w:rsidP="000B3AE3">
      <w:pPr>
        <w:pStyle w:val="ECHRPara"/>
        <w:rPr>
          <w:lang w:val="fr-FR"/>
        </w:rPr>
      </w:pPr>
      <w:r w:rsidRPr="000B3AE3">
        <w:rPr>
          <w:lang w:val="fr-FR"/>
        </w:rPr>
        <w:t>Rend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arrêt que voici, adopté à cette date :</w:t>
      </w:r>
    </w:p>
    <w:p w:rsidR="00052902" w:rsidRPr="000B3AE3" w:rsidRDefault="00052902" w:rsidP="000B3AE3">
      <w:pPr>
        <w:pStyle w:val="ECHRTitle1"/>
        <w:rPr>
          <w:lang w:val="fr-FR"/>
        </w:rPr>
      </w:pPr>
      <w:r w:rsidRPr="000B3AE3">
        <w:rPr>
          <w:lang w:val="fr-FR"/>
        </w:rPr>
        <w:t>PROCÉDURE</w:t>
      </w:r>
    </w:p>
    <w:p w:rsidR="00CB0253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1</w:t>
      </w:r>
      <w:r w:rsidRPr="000B3AE3">
        <w:rPr>
          <w:lang w:val="fr-FR"/>
        </w:rPr>
        <w:fldChar w:fldCharType="end"/>
      </w:r>
      <w:r w:rsidR="00052902" w:rsidRPr="000B3AE3">
        <w:rPr>
          <w:lang w:val="fr-FR"/>
        </w:rPr>
        <w:t>.  </w:t>
      </w:r>
      <w:r w:rsidR="00CB0253" w:rsidRPr="000B3AE3">
        <w:rPr>
          <w:lang w:val="fr-FR"/>
        </w:rPr>
        <w:t>À l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origine de l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affaire se trouve une requête (n</w:t>
      </w:r>
      <w:r w:rsidR="00CB0253" w:rsidRPr="000B3AE3">
        <w:rPr>
          <w:vertAlign w:val="superscript"/>
          <w:lang w:val="fr-FR"/>
        </w:rPr>
        <w:t>o</w:t>
      </w:r>
      <w:r w:rsidR="00CB0253" w:rsidRPr="000B3AE3">
        <w:rPr>
          <w:lang w:val="fr-FR"/>
        </w:rPr>
        <w:t xml:space="preserve"> 46154/11) dirigée contre la République italienne et dont une société anonyme de cet </w:t>
      </w:r>
      <w:r w:rsidR="00CB0253" w:rsidRPr="000B3AE3">
        <w:rPr>
          <w:rFonts w:cstheme="minorHAnsi"/>
          <w:lang w:val="fr-FR"/>
        </w:rPr>
        <w:t>É</w:t>
      </w:r>
      <w:r w:rsidR="00CB0253" w:rsidRPr="000B3AE3">
        <w:rPr>
          <w:lang w:val="fr-FR"/>
        </w:rPr>
        <w:t>tat, Valle Pierimpiè Società Agricola S.p.a., (« la requérante »), a saisi la Cour le 26 juillet 2011 en vertu de l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article 34 de la Convention de sauvegarde des droits de l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homme et des libertés fondamentales (« la Convention »).</w:t>
      </w:r>
    </w:p>
    <w:p w:rsidR="00A9225F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2</w:t>
      </w:r>
      <w:r w:rsidRPr="000B3AE3">
        <w:rPr>
          <w:lang w:val="fr-FR"/>
        </w:rPr>
        <w:fldChar w:fldCharType="end"/>
      </w:r>
      <w:r w:rsidR="00052902" w:rsidRPr="000B3AE3">
        <w:rPr>
          <w:lang w:val="fr-FR"/>
        </w:rPr>
        <w:t xml:space="preserve">.  Par un arrêt du </w:t>
      </w:r>
      <w:r w:rsidR="00CB0253" w:rsidRPr="000B3AE3">
        <w:rPr>
          <w:lang w:val="fr-FR"/>
        </w:rPr>
        <w:t>23 septembre 2014</w:t>
      </w:r>
      <w:r w:rsidR="00052902" w:rsidRPr="000B3AE3">
        <w:rPr>
          <w:lang w:val="fr-FR"/>
        </w:rPr>
        <w:t xml:space="preserve"> (« l</w:t>
      </w:r>
      <w:r w:rsidR="000B3AE3" w:rsidRPr="000B3AE3">
        <w:rPr>
          <w:lang w:val="fr-FR"/>
        </w:rPr>
        <w:t>’</w:t>
      </w:r>
      <w:r w:rsidR="00052902" w:rsidRPr="000B3AE3">
        <w:rPr>
          <w:lang w:val="fr-FR"/>
        </w:rPr>
        <w:t>arrêt au p</w:t>
      </w:r>
      <w:r w:rsidR="00CB0253" w:rsidRPr="000B3AE3">
        <w:rPr>
          <w:lang w:val="fr-FR"/>
        </w:rPr>
        <w:t>rincipal »), la Cour a jugé qu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il avait eu violation de l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article 1 du Protocole n</w:t>
      </w:r>
      <w:r w:rsidR="00CB0253" w:rsidRPr="000B3AE3">
        <w:rPr>
          <w:vertAlign w:val="superscript"/>
          <w:lang w:val="fr-FR"/>
        </w:rPr>
        <w:t>o</w:t>
      </w:r>
      <w:r w:rsidR="00CB0253" w:rsidRPr="000B3AE3">
        <w:rPr>
          <w:lang w:val="fr-FR"/>
        </w:rPr>
        <w:t xml:space="preserve"> 1 à la Convention et que l</w:t>
      </w:r>
      <w:r w:rsidR="000B3AE3" w:rsidRPr="000B3AE3">
        <w:rPr>
          <w:lang w:val="fr-FR"/>
        </w:rPr>
        <w:t>’</w:t>
      </w:r>
      <w:r w:rsidR="00CB0253" w:rsidRPr="000B3AE3">
        <w:rPr>
          <w:lang w:val="fr-FR"/>
        </w:rPr>
        <w:t>État défendeur devait verser à la requérante</w:t>
      </w:r>
      <w:r w:rsidR="00CB0253" w:rsidRPr="000B3AE3">
        <w:rPr>
          <w:lang w:val="fr-FR" w:eastAsia="en-GB"/>
        </w:rPr>
        <w:t> 5 000 euros (EUR), plus tout montant pouvant être dû à titre d</w:t>
      </w:r>
      <w:r w:rsidR="000B3AE3" w:rsidRPr="000B3AE3">
        <w:rPr>
          <w:lang w:val="fr-FR" w:eastAsia="en-GB"/>
        </w:rPr>
        <w:t>’</w:t>
      </w:r>
      <w:r w:rsidR="00CB0253" w:rsidRPr="000B3AE3">
        <w:rPr>
          <w:lang w:val="fr-FR" w:eastAsia="en-GB"/>
        </w:rPr>
        <w:t>impôt, pour dommage moral et 25 000 EUR, plus tout montant pouvant être dû à titre d</w:t>
      </w:r>
      <w:r w:rsidR="000B3AE3" w:rsidRPr="000B3AE3">
        <w:rPr>
          <w:lang w:val="fr-FR" w:eastAsia="en-GB"/>
        </w:rPr>
        <w:t>’</w:t>
      </w:r>
      <w:r w:rsidR="00CB0253" w:rsidRPr="000B3AE3">
        <w:rPr>
          <w:lang w:val="fr-FR" w:eastAsia="en-GB"/>
        </w:rPr>
        <w:t>impôt par la requérante, pour frais et dépens</w:t>
      </w:r>
      <w:r w:rsidR="00052902" w:rsidRPr="000B3AE3">
        <w:rPr>
          <w:lang w:val="fr-FR"/>
        </w:rPr>
        <w:t xml:space="preserve"> (</w:t>
      </w:r>
      <w:r w:rsidR="00CB0253" w:rsidRPr="000B3AE3">
        <w:rPr>
          <w:i/>
          <w:lang w:val="fr-FR"/>
        </w:rPr>
        <w:t>Valle Pierimpiè Società Agricola S.p.a. c. Italie</w:t>
      </w:r>
      <w:r w:rsidR="00CB0253" w:rsidRPr="000B3AE3">
        <w:rPr>
          <w:lang w:val="fr-FR"/>
        </w:rPr>
        <w:t xml:space="preserve"> (fond), n</w:t>
      </w:r>
      <w:r w:rsidR="00527273" w:rsidRPr="000B3AE3">
        <w:rPr>
          <w:vertAlign w:val="superscript"/>
          <w:lang w:val="fr-FR"/>
        </w:rPr>
        <w:t>o</w:t>
      </w:r>
      <w:r w:rsidR="00CB0253" w:rsidRPr="000B3AE3">
        <w:rPr>
          <w:lang w:val="fr-FR"/>
        </w:rPr>
        <w:t xml:space="preserve"> 46154/11, 23 septembre 2014</w:t>
      </w:r>
      <w:r w:rsidR="00384C18" w:rsidRPr="000B3AE3">
        <w:rPr>
          <w:lang w:val="fr-FR"/>
        </w:rPr>
        <w:t>).</w:t>
      </w:r>
    </w:p>
    <w:p w:rsidR="00F91963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3</w:t>
      </w:r>
      <w:r w:rsidRPr="000B3AE3">
        <w:rPr>
          <w:lang w:val="fr-FR"/>
        </w:rPr>
        <w:fldChar w:fldCharType="end"/>
      </w:r>
      <w:r w:rsidR="00052902" w:rsidRPr="000B3AE3">
        <w:rPr>
          <w:lang w:val="fr-FR"/>
        </w:rPr>
        <w:t>.  En s</w:t>
      </w:r>
      <w:r w:rsidR="000B3AE3" w:rsidRPr="000B3AE3">
        <w:rPr>
          <w:lang w:val="fr-FR"/>
        </w:rPr>
        <w:t>’</w:t>
      </w:r>
      <w:r w:rsidR="00052902" w:rsidRPr="000B3AE3">
        <w:rPr>
          <w:lang w:val="fr-FR"/>
        </w:rPr>
        <w:t>appuyant sur l</w:t>
      </w:r>
      <w:r w:rsidR="000B3AE3" w:rsidRPr="000B3AE3">
        <w:rPr>
          <w:lang w:val="fr-FR"/>
        </w:rPr>
        <w:t>’</w:t>
      </w:r>
      <w:r w:rsidR="00052902" w:rsidRPr="000B3AE3">
        <w:rPr>
          <w:lang w:val="fr-FR"/>
        </w:rPr>
        <w:t xml:space="preserve">article 41 de la Convention, </w:t>
      </w:r>
      <w:r w:rsidRPr="000B3AE3">
        <w:rPr>
          <w:lang w:val="fr-FR"/>
        </w:rPr>
        <w:t>l</w:t>
      </w:r>
      <w:r w:rsidR="00CB0253" w:rsidRPr="000B3AE3">
        <w:rPr>
          <w:lang w:val="fr-FR"/>
        </w:rPr>
        <w:t>a</w:t>
      </w:r>
      <w:r w:rsidRPr="000B3AE3">
        <w:rPr>
          <w:lang w:val="fr-FR"/>
        </w:rPr>
        <w:t xml:space="preserve"> requérant</w:t>
      </w:r>
      <w:r w:rsidR="00CB0253" w:rsidRPr="000B3AE3">
        <w:rPr>
          <w:lang w:val="fr-FR"/>
        </w:rPr>
        <w:t>e</w:t>
      </w:r>
      <w:r w:rsidRPr="000B3AE3">
        <w:rPr>
          <w:lang w:val="fr-FR"/>
        </w:rPr>
        <w:t xml:space="preserve"> </w:t>
      </w:r>
      <w:r w:rsidR="00F91963" w:rsidRPr="000B3AE3">
        <w:rPr>
          <w:lang w:val="fr-FR"/>
        </w:rPr>
        <w:t>demandait que l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État soit condamné à reconnaître son droit de propriété sur la</w:t>
      </w:r>
      <w:r w:rsidR="007D2881" w:rsidRPr="000B3AE3">
        <w:rPr>
          <w:lang w:val="fr-FR"/>
        </w:rPr>
        <w:t xml:space="preserve"> vallée de pêche dénommée </w:t>
      </w:r>
      <w:r w:rsidR="00F91963" w:rsidRPr="000B3AE3">
        <w:rPr>
          <w:lang w:val="fr-FR"/>
        </w:rPr>
        <w:t>Valle Pierimpiè et, par voie de conséquence, à ne pas exiger d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indemnité d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 xml:space="preserve">occupation. Au cas où cette demande ne serait pas accueillie, la requérante </w:t>
      </w:r>
      <w:r w:rsidRPr="000B3AE3">
        <w:rPr>
          <w:lang w:val="fr-FR"/>
        </w:rPr>
        <w:t>réclamait</w:t>
      </w:r>
      <w:r w:rsidR="00F91963" w:rsidRPr="000B3AE3">
        <w:rPr>
          <w:lang w:val="fr-FR"/>
        </w:rPr>
        <w:t>, à titre subsidiaire, l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octroi d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une compensation pour le préjudice matériel subi, dont le montant devrait être calculé en tenant compte des éléments suivants :</w:t>
      </w:r>
    </w:p>
    <w:p w:rsidR="00F91963" w:rsidRPr="000B3AE3" w:rsidRDefault="00C850A6" w:rsidP="000B3AE3">
      <w:pPr>
        <w:pStyle w:val="ECHRPara"/>
        <w:rPr>
          <w:lang w:val="fr-FR"/>
        </w:rPr>
      </w:pPr>
      <w:r w:rsidRPr="000B3AE3">
        <w:rPr>
          <w:lang w:val="fr-FR"/>
        </w:rPr>
        <w:t>–  </w:t>
      </w:r>
      <w:r w:rsidR="00F91963" w:rsidRPr="000B3AE3">
        <w:rPr>
          <w:lang w:val="fr-FR"/>
        </w:rPr>
        <w:t xml:space="preserve">la valeur </w:t>
      </w:r>
      <w:r w:rsidR="00E92F4F" w:rsidRPr="000B3AE3">
        <w:rPr>
          <w:lang w:val="fr-FR"/>
        </w:rPr>
        <w:t>marchande</w:t>
      </w:r>
      <w:r w:rsidR="00F91963" w:rsidRPr="000B3AE3">
        <w:rPr>
          <w:lang w:val="fr-FR"/>
        </w:rPr>
        <w:t xml:space="preserve"> de la Valle Pierimpiè, qui selon une expertise produite par la requérante s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élèverait à 16 000 000 EUR, sur la base d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un prix de 38 500 EUR par hectare ;</w:t>
      </w:r>
    </w:p>
    <w:p w:rsidR="00F91963" w:rsidRPr="000B3AE3" w:rsidRDefault="00C850A6" w:rsidP="000B3AE3">
      <w:pPr>
        <w:pStyle w:val="ECHRPara"/>
        <w:rPr>
          <w:lang w:val="fr-FR"/>
        </w:rPr>
      </w:pPr>
      <w:r w:rsidRPr="000B3AE3">
        <w:rPr>
          <w:lang w:val="fr-FR"/>
        </w:rPr>
        <w:t>–  </w:t>
      </w:r>
      <w:r w:rsidR="00F91963" w:rsidRPr="000B3AE3">
        <w:rPr>
          <w:lang w:val="fr-FR"/>
        </w:rPr>
        <w:t>la dépréciation de la partie restante de sa propriété, dont l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exploitation séparée n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est pas envisageable, chiffrée à 2 154 223 EUR ;</w:t>
      </w:r>
    </w:p>
    <w:p w:rsidR="00F91963" w:rsidRPr="000B3AE3" w:rsidRDefault="00C850A6" w:rsidP="000B3AE3">
      <w:pPr>
        <w:pStyle w:val="ECHRPara"/>
        <w:rPr>
          <w:lang w:val="fr-FR"/>
        </w:rPr>
      </w:pPr>
      <w:r w:rsidRPr="000B3AE3">
        <w:rPr>
          <w:lang w:val="fr-FR"/>
        </w:rPr>
        <w:t>–  </w:t>
      </w:r>
      <w:r w:rsidR="00F91963" w:rsidRPr="000B3AE3">
        <w:rPr>
          <w:lang w:val="fr-FR"/>
        </w:rPr>
        <w:t>les investissements faits par la requérante pour exercer la pisciculture et qui risquent d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être perdus ;</w:t>
      </w:r>
    </w:p>
    <w:p w:rsidR="00F91963" w:rsidRPr="000B3AE3" w:rsidRDefault="00F91963" w:rsidP="000B3AE3">
      <w:pPr>
        <w:pStyle w:val="ECHRPara"/>
        <w:rPr>
          <w:lang w:val="fr-FR"/>
        </w:rPr>
      </w:pPr>
      <w:r w:rsidRPr="000B3AE3">
        <w:rPr>
          <w:lang w:val="fr-FR"/>
        </w:rPr>
        <w:lastRenderedPageBreak/>
        <w:t>–</w:t>
      </w:r>
      <w:r w:rsidR="00C850A6" w:rsidRPr="000B3AE3">
        <w:rPr>
          <w:lang w:val="fr-FR"/>
        </w:rPr>
        <w:t>  </w:t>
      </w:r>
      <w:r w:rsidRPr="000B3AE3">
        <w:rPr>
          <w:lang w:val="fr-FR"/>
        </w:rPr>
        <w:t>la somme que la requérante pourra être condamnée à payer à titre d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indemnité d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occupation irrégulière (selon les indications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intéressée,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État réclamerait au moins 20 000 000 EUR à ce titre, montant auquel devraient s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ajouter les intérêts légaux ainsi qu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une somme pour compenser les effets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inflation à partir de 1985) ;</w:t>
      </w:r>
    </w:p>
    <w:p w:rsidR="00F91963" w:rsidRPr="000B3AE3" w:rsidRDefault="00C850A6" w:rsidP="000B3AE3">
      <w:pPr>
        <w:pStyle w:val="ECHRPara"/>
        <w:rPr>
          <w:lang w:val="fr-FR"/>
        </w:rPr>
      </w:pPr>
      <w:r w:rsidRPr="000B3AE3">
        <w:rPr>
          <w:lang w:val="fr-FR"/>
        </w:rPr>
        <w:t>–  </w:t>
      </w:r>
      <w:r w:rsidR="00F91963" w:rsidRPr="000B3AE3">
        <w:rPr>
          <w:lang w:val="fr-FR"/>
        </w:rPr>
        <w:t>le manque à gagner provoqué par la cessation de l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activité d</w:t>
      </w:r>
      <w:r w:rsidR="000B3AE3" w:rsidRPr="000B3AE3">
        <w:rPr>
          <w:lang w:val="fr-FR"/>
        </w:rPr>
        <w:t>’</w:t>
      </w:r>
      <w:r w:rsidR="00F91963" w:rsidRPr="000B3AE3">
        <w:rPr>
          <w:lang w:val="fr-FR"/>
        </w:rPr>
        <w:t>entreprise de la requérante.</w:t>
      </w:r>
    </w:p>
    <w:p w:rsidR="00052902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4</w:t>
      </w:r>
      <w:r w:rsidRPr="000B3AE3">
        <w:rPr>
          <w:lang w:val="fr-FR"/>
        </w:rPr>
        <w:fldChar w:fldCharType="end"/>
      </w:r>
      <w:r w:rsidR="00052902" w:rsidRPr="000B3AE3">
        <w:rPr>
          <w:lang w:val="fr-FR"/>
        </w:rPr>
        <w:t>.  La question de l</w:t>
      </w:r>
      <w:r w:rsidR="000B3AE3" w:rsidRPr="000B3AE3">
        <w:rPr>
          <w:lang w:val="fr-FR"/>
        </w:rPr>
        <w:t>’</w:t>
      </w:r>
      <w:r w:rsidR="00052902" w:rsidRPr="000B3AE3">
        <w:rPr>
          <w:lang w:val="fr-FR"/>
        </w:rPr>
        <w:t>application de l</w:t>
      </w:r>
      <w:r w:rsidR="000B3AE3" w:rsidRPr="000B3AE3">
        <w:rPr>
          <w:lang w:val="fr-FR"/>
        </w:rPr>
        <w:t>’</w:t>
      </w:r>
      <w:r w:rsidR="00052902" w:rsidRPr="000B3AE3">
        <w:rPr>
          <w:lang w:val="fr-FR"/>
        </w:rPr>
        <w:t xml:space="preserve">article 41 de la Convention ne se trouvant pas en état </w:t>
      </w:r>
      <w:r w:rsidR="00CB0253" w:rsidRPr="000B3AE3">
        <w:rPr>
          <w:lang w:val="fr-FR"/>
        </w:rPr>
        <w:t xml:space="preserve">pour ce qui était du dommage </w:t>
      </w:r>
      <w:r w:rsidR="00F91963" w:rsidRPr="000B3AE3">
        <w:rPr>
          <w:lang w:val="fr-FR"/>
        </w:rPr>
        <w:t>matériel</w:t>
      </w:r>
      <w:r w:rsidR="00052902" w:rsidRPr="000B3AE3">
        <w:rPr>
          <w:lang w:val="fr-FR"/>
        </w:rPr>
        <w:t>, la Cour l</w:t>
      </w:r>
      <w:r w:rsidR="000B3AE3" w:rsidRPr="000B3AE3">
        <w:rPr>
          <w:lang w:val="fr-FR"/>
        </w:rPr>
        <w:t>’</w:t>
      </w:r>
      <w:r w:rsidR="00052902" w:rsidRPr="000B3AE3">
        <w:rPr>
          <w:lang w:val="fr-FR"/>
        </w:rPr>
        <w:t xml:space="preserve">a réservée et a invité le Gouvernement et </w:t>
      </w:r>
      <w:r w:rsidRPr="000B3AE3">
        <w:rPr>
          <w:lang w:val="fr-FR"/>
        </w:rPr>
        <w:t>l</w:t>
      </w:r>
      <w:r w:rsidR="00CB0253" w:rsidRPr="000B3AE3">
        <w:rPr>
          <w:lang w:val="fr-FR"/>
        </w:rPr>
        <w:t>a</w:t>
      </w:r>
      <w:r w:rsidRPr="000B3AE3">
        <w:rPr>
          <w:lang w:val="fr-FR"/>
        </w:rPr>
        <w:t xml:space="preserve"> requérant</w:t>
      </w:r>
      <w:r w:rsidR="00CB0253" w:rsidRPr="000B3AE3">
        <w:rPr>
          <w:lang w:val="fr-FR"/>
        </w:rPr>
        <w:t>e</w:t>
      </w:r>
      <w:r w:rsidR="00052902" w:rsidRPr="000B3AE3">
        <w:rPr>
          <w:lang w:val="fr-FR"/>
        </w:rPr>
        <w:t xml:space="preserve"> à lui donner connaissance</w:t>
      </w:r>
      <w:r w:rsidR="00145292" w:rsidRPr="000B3AE3">
        <w:rPr>
          <w:lang w:val="fr-FR"/>
        </w:rPr>
        <w:t>, dans les six mois,</w:t>
      </w:r>
      <w:r w:rsidR="00052902" w:rsidRPr="000B3AE3">
        <w:rPr>
          <w:lang w:val="fr-FR"/>
        </w:rPr>
        <w:t xml:space="preserve"> de tout accord auquel ils pourraient aboutir (</w:t>
      </w:r>
      <w:r w:rsidR="00052902" w:rsidRPr="000B3AE3">
        <w:rPr>
          <w:i/>
          <w:lang w:val="fr-FR"/>
        </w:rPr>
        <w:t>ibidem</w:t>
      </w:r>
      <w:r w:rsidR="00052902" w:rsidRPr="000B3AE3">
        <w:rPr>
          <w:lang w:val="fr-FR"/>
        </w:rPr>
        <w:t xml:space="preserve">, </w:t>
      </w:r>
      <w:r w:rsidR="00145292" w:rsidRPr="000B3AE3">
        <w:rPr>
          <w:lang w:val="fr-FR"/>
        </w:rPr>
        <w:t>§ 83</w:t>
      </w:r>
      <w:r w:rsidR="00052902" w:rsidRPr="000B3AE3">
        <w:rPr>
          <w:lang w:val="fr-FR"/>
        </w:rPr>
        <w:t xml:space="preserve">, et point </w:t>
      </w:r>
      <w:r w:rsidR="00145292" w:rsidRPr="000B3AE3">
        <w:rPr>
          <w:lang w:val="fr-FR"/>
        </w:rPr>
        <w:t>4</w:t>
      </w:r>
      <w:r w:rsidR="00052902" w:rsidRPr="000B3AE3">
        <w:rPr>
          <w:lang w:val="fr-FR"/>
        </w:rPr>
        <w:t xml:space="preserve"> du dispositif).</w:t>
      </w:r>
    </w:p>
    <w:p w:rsidR="00F91963" w:rsidRPr="000B3AE3" w:rsidRDefault="00F91963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5</w:t>
      </w:r>
      <w:r w:rsidRPr="000B3AE3">
        <w:rPr>
          <w:lang w:val="fr-FR"/>
        </w:rPr>
        <w:fldChar w:fldCharType="end"/>
      </w:r>
      <w:r w:rsidRPr="000B3AE3">
        <w:rPr>
          <w:lang w:val="fr-FR"/>
        </w:rPr>
        <w:t>.  </w:t>
      </w:r>
      <w:r w:rsidR="00997471" w:rsidRPr="000B3AE3">
        <w:rPr>
          <w:lang w:val="fr-FR"/>
        </w:rPr>
        <w:t xml:space="preserve">Les </w:t>
      </w:r>
      <w:r w:rsidR="00012748" w:rsidRPr="000B3AE3">
        <w:rPr>
          <w:lang w:val="fr-FR"/>
        </w:rPr>
        <w:t>25 avril</w:t>
      </w:r>
      <w:r w:rsidRPr="000B3AE3">
        <w:rPr>
          <w:lang w:val="fr-FR"/>
        </w:rPr>
        <w:t xml:space="preserve"> </w:t>
      </w:r>
      <w:r w:rsidR="00997471" w:rsidRPr="000B3AE3">
        <w:rPr>
          <w:lang w:val="fr-FR"/>
        </w:rPr>
        <w:t xml:space="preserve">et </w:t>
      </w:r>
      <w:r w:rsidR="00012748" w:rsidRPr="000B3AE3">
        <w:rPr>
          <w:lang w:val="fr-FR"/>
        </w:rPr>
        <w:t>2 mai</w:t>
      </w:r>
      <w:r w:rsidR="00997471" w:rsidRPr="000B3AE3">
        <w:rPr>
          <w:lang w:val="fr-FR"/>
        </w:rPr>
        <w:t xml:space="preserve"> 201</w:t>
      </w:r>
      <w:r w:rsidRPr="000B3AE3">
        <w:rPr>
          <w:lang w:val="fr-FR"/>
        </w:rPr>
        <w:t>6</w:t>
      </w:r>
      <w:r w:rsidR="00997471" w:rsidRPr="000B3AE3">
        <w:rPr>
          <w:lang w:val="fr-FR"/>
        </w:rPr>
        <w:t>, la Cour a reçu des déclarations dûment signées par les deux parties par lesquelles l</w:t>
      </w:r>
      <w:r w:rsidRPr="000B3AE3">
        <w:rPr>
          <w:lang w:val="fr-FR"/>
        </w:rPr>
        <w:t>a</w:t>
      </w:r>
      <w:r w:rsidR="00997471" w:rsidRPr="000B3AE3">
        <w:rPr>
          <w:lang w:val="fr-FR"/>
        </w:rPr>
        <w:t xml:space="preserve"> requérant</w:t>
      </w:r>
      <w:r w:rsidRPr="000B3AE3">
        <w:rPr>
          <w:lang w:val="fr-FR"/>
        </w:rPr>
        <w:t>e</w:t>
      </w:r>
      <w:r w:rsidR="00997471" w:rsidRPr="000B3AE3">
        <w:rPr>
          <w:lang w:val="fr-FR"/>
        </w:rPr>
        <w:t xml:space="preserve"> a accepté </w:t>
      </w:r>
      <w:r w:rsidR="003D0B2F" w:rsidRPr="000B3AE3">
        <w:rPr>
          <w:lang w:val="fr-FR"/>
        </w:rPr>
        <w:t>un règlement amiable de l</w:t>
      </w:r>
      <w:r w:rsidR="000B3AE3" w:rsidRPr="000B3AE3">
        <w:rPr>
          <w:lang w:val="fr-FR"/>
        </w:rPr>
        <w:t>’</w:t>
      </w:r>
      <w:r w:rsidR="003D0B2F" w:rsidRPr="000B3AE3">
        <w:rPr>
          <w:lang w:val="fr-FR"/>
        </w:rPr>
        <w:t>affaire</w:t>
      </w:r>
      <w:r w:rsidR="00997471" w:rsidRPr="000B3AE3">
        <w:rPr>
          <w:lang w:val="fr-FR"/>
        </w:rPr>
        <w:t xml:space="preserve"> en contrepartie de l</w:t>
      </w:r>
      <w:r w:rsidR="000B3AE3" w:rsidRPr="000B3AE3">
        <w:rPr>
          <w:lang w:val="fr-FR"/>
        </w:rPr>
        <w:t>’</w:t>
      </w:r>
      <w:r w:rsidR="00997471" w:rsidRPr="000B3AE3">
        <w:rPr>
          <w:lang w:val="fr-FR"/>
        </w:rPr>
        <w:t xml:space="preserve">engagement du Gouvernement </w:t>
      </w:r>
      <w:r w:rsidR="003D0B2F" w:rsidRPr="000B3AE3">
        <w:rPr>
          <w:lang w:val="fr-FR"/>
        </w:rPr>
        <w:t>à l</w:t>
      </w:r>
      <w:r w:rsidR="000B3AE3" w:rsidRPr="000B3AE3">
        <w:rPr>
          <w:lang w:val="fr-FR"/>
        </w:rPr>
        <w:t>’</w:t>
      </w:r>
      <w:r w:rsidR="003D0B2F" w:rsidRPr="000B3AE3">
        <w:rPr>
          <w:lang w:val="fr-FR"/>
        </w:rPr>
        <w:t>autoriser à continuer à occuper la vallée de pêche dénommée Valle Pierimpiè pour une période de 20 ans et à percevoir une indemnité d</w:t>
      </w:r>
      <w:r w:rsidR="000B3AE3" w:rsidRPr="000B3AE3">
        <w:rPr>
          <w:lang w:val="fr-FR"/>
        </w:rPr>
        <w:t>’</w:t>
      </w:r>
      <w:r w:rsidR="003D0B2F" w:rsidRPr="000B3AE3">
        <w:rPr>
          <w:lang w:val="fr-FR"/>
        </w:rPr>
        <w:t>occupation réduite.</w:t>
      </w:r>
    </w:p>
    <w:p w:rsidR="00F91963" w:rsidRPr="000B3AE3" w:rsidRDefault="00F91963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6</w:t>
      </w:r>
      <w:r w:rsidRPr="000B3AE3">
        <w:rPr>
          <w:lang w:val="fr-FR"/>
        </w:rPr>
        <w:fldChar w:fldCharType="end"/>
      </w:r>
      <w:r w:rsidRPr="000B3AE3">
        <w:rPr>
          <w:lang w:val="fr-FR"/>
        </w:rPr>
        <w:t>.  Les déclarations des parties se lisent comme suit :</w:t>
      </w:r>
    </w:p>
    <w:p w:rsidR="003D0B2F" w:rsidRPr="000B3AE3" w:rsidRDefault="003D0B2F" w:rsidP="000B3AE3">
      <w:pPr>
        <w:pStyle w:val="ECHRTitleCentre3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Déclaration du Gouvernement</w:t>
      </w:r>
    </w:p>
    <w:p w:rsidR="00335816" w:rsidRPr="000B3AE3" w:rsidRDefault="003D0B2F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« </w:t>
      </w:r>
      <w:r w:rsidR="00012748" w:rsidRPr="000B3AE3">
        <w:rPr>
          <w:rFonts w:eastAsiaTheme="minorHAnsi"/>
          <w:lang w:val="fr-FR"/>
        </w:rPr>
        <w:t>Le</w:t>
      </w:r>
      <w:r w:rsidR="00335816" w:rsidRPr="000B3AE3">
        <w:rPr>
          <w:rFonts w:eastAsiaTheme="minorHAnsi"/>
          <w:lang w:val="fr-FR"/>
        </w:rPr>
        <w:t xml:space="preserve"> gouvernement italien,</w:t>
      </w:r>
      <w:r w:rsidR="00012748" w:rsidRPr="000B3AE3">
        <w:rPr>
          <w:rFonts w:eastAsiaTheme="minorHAnsi"/>
          <w:lang w:val="fr-FR"/>
        </w:rPr>
        <w:t xml:space="preserve"> en vue d</w:t>
      </w:r>
      <w:r w:rsidR="000B3AE3" w:rsidRPr="000B3AE3">
        <w:rPr>
          <w:rFonts w:eastAsiaTheme="minorHAnsi"/>
          <w:lang w:val="fr-FR"/>
        </w:rPr>
        <w:t>’</w:t>
      </w:r>
      <w:r w:rsidR="00012748" w:rsidRPr="000B3AE3">
        <w:rPr>
          <w:rFonts w:eastAsiaTheme="minorHAnsi"/>
          <w:lang w:val="fr-FR"/>
        </w:rPr>
        <w:t>un règlement amiable de l</w:t>
      </w:r>
      <w:r w:rsidR="000B3AE3" w:rsidRPr="000B3AE3">
        <w:rPr>
          <w:rFonts w:eastAsiaTheme="minorHAnsi"/>
          <w:lang w:val="fr-FR"/>
        </w:rPr>
        <w:t>’</w:t>
      </w:r>
      <w:r w:rsidR="00012748" w:rsidRPr="000B3AE3">
        <w:rPr>
          <w:rFonts w:eastAsiaTheme="minorHAnsi"/>
          <w:lang w:val="fr-FR"/>
        </w:rPr>
        <w:t xml:space="preserve">affaire </w:t>
      </w:r>
      <w:r w:rsidR="00335816" w:rsidRPr="000B3AE3">
        <w:rPr>
          <w:rFonts w:eastAsiaTheme="minorHAnsi"/>
          <w:lang w:val="fr-FR"/>
        </w:rPr>
        <w:t>ayant pour origine la requête susmentionnée pendante devant la Cour européenne des droits de l</w:t>
      </w:r>
      <w:r w:rsidR="000B3AE3" w:rsidRPr="000B3AE3">
        <w:rPr>
          <w:rFonts w:eastAsiaTheme="minorHAnsi"/>
          <w:lang w:val="fr-FR"/>
        </w:rPr>
        <w:t>’</w:t>
      </w:r>
      <w:r w:rsidR="00335816" w:rsidRPr="000B3AE3">
        <w:rPr>
          <w:rFonts w:eastAsiaTheme="minorHAnsi"/>
          <w:lang w:val="fr-FR"/>
        </w:rPr>
        <w:t>homme, propose de s</w:t>
      </w:r>
      <w:r w:rsidR="000B3AE3" w:rsidRPr="000B3AE3">
        <w:rPr>
          <w:rFonts w:eastAsiaTheme="minorHAnsi"/>
          <w:lang w:val="fr-FR"/>
        </w:rPr>
        <w:t>’</w:t>
      </w:r>
      <w:r w:rsidR="00335816" w:rsidRPr="000B3AE3">
        <w:rPr>
          <w:rFonts w:eastAsiaTheme="minorHAnsi"/>
          <w:lang w:val="fr-FR"/>
        </w:rPr>
        <w:t>engager à :</w:t>
      </w:r>
    </w:p>
    <w:p w:rsidR="00335816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1.  autoriser la Société Valle Pierimpiè Sociétà Agricola S.p.a. à continuer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occupation de la zone, dont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appartenance au domaine public </w:t>
      </w:r>
      <w:r w:rsidR="00012748" w:rsidRPr="000B3AE3">
        <w:rPr>
          <w:rFonts w:eastAsiaTheme="minorHAnsi"/>
          <w:lang w:val="fr-FR"/>
        </w:rPr>
        <w:t xml:space="preserve">italien </w:t>
      </w:r>
      <w:r w:rsidRPr="000B3AE3">
        <w:rPr>
          <w:rFonts w:eastAsiaTheme="minorHAnsi"/>
          <w:lang w:val="fr-FR"/>
        </w:rPr>
        <w:t>a été confirmée dans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arrêt du </w:t>
      </w:r>
      <w:r w:rsidRPr="000B3AE3">
        <w:rPr>
          <w:lang w:val="fr-FR"/>
        </w:rPr>
        <w:t>t</w:t>
      </w:r>
      <w:r w:rsidRPr="000B3AE3">
        <w:rPr>
          <w:rFonts w:eastAsiaTheme="minorHAnsi"/>
          <w:lang w:val="fr-FR"/>
        </w:rPr>
        <w:t>ribunal de Venise n</w:t>
      </w:r>
      <w:r w:rsidR="00527273" w:rsidRPr="000B3AE3">
        <w:rPr>
          <w:rFonts w:eastAsiaTheme="minorHAnsi"/>
          <w:vertAlign w:val="superscript"/>
          <w:lang w:val="fr-FR"/>
        </w:rPr>
        <w:t>o</w:t>
      </w:r>
      <w:r w:rsidRPr="000B3AE3">
        <w:rPr>
          <w:rFonts w:eastAsiaTheme="minorHAnsi"/>
          <w:lang w:val="fr-FR"/>
        </w:rPr>
        <w:t> 992/2004 du 25</w:t>
      </w:r>
      <w:r w:rsidRPr="000B3AE3">
        <w:rPr>
          <w:lang w:val="fr-FR"/>
        </w:rPr>
        <w:t> </w:t>
      </w:r>
      <w:r w:rsidRPr="000B3AE3">
        <w:rPr>
          <w:rFonts w:eastAsiaTheme="minorHAnsi"/>
          <w:lang w:val="fr-FR"/>
        </w:rPr>
        <w:t xml:space="preserve">mai 2004 </w:t>
      </w:r>
      <w:r w:rsidRPr="000B3AE3">
        <w:rPr>
          <w:lang w:val="fr-FR"/>
        </w:rPr>
        <w:t>(confirmée aussi par la cour d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appel de Venise par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arrêt n</w:t>
      </w:r>
      <w:r w:rsidR="00527273" w:rsidRPr="000B3AE3">
        <w:rPr>
          <w:vertAlign w:val="superscript"/>
          <w:lang w:val="fr-FR"/>
        </w:rPr>
        <w:t>o</w:t>
      </w:r>
      <w:r w:rsidRPr="000B3AE3">
        <w:rPr>
          <w:lang w:val="fr-FR"/>
        </w:rPr>
        <w:t xml:space="preserve"> 824/2008 du 10 juin 2008 et par la Cour de cassation – arrêt n</w:t>
      </w:r>
      <w:r w:rsidR="00527273" w:rsidRPr="000B3AE3">
        <w:rPr>
          <w:vertAlign w:val="superscript"/>
          <w:lang w:val="fr-FR"/>
        </w:rPr>
        <w:t>o</w:t>
      </w:r>
      <w:r w:rsidRPr="000B3AE3">
        <w:rPr>
          <w:lang w:val="fr-FR"/>
        </w:rPr>
        <w:t xml:space="preserve"> 3937/2011 du 18 février 2011) </w:t>
      </w:r>
      <w:r w:rsidRPr="000B3AE3">
        <w:rPr>
          <w:rFonts w:eastAsiaTheme="minorHAnsi"/>
          <w:lang w:val="fr-FR"/>
        </w:rPr>
        <w:t xml:space="preserve">pour le déroulement des activités menées dans la vallée de pêche pour une </w:t>
      </w:r>
      <w:r w:rsidRPr="000B3AE3">
        <w:rPr>
          <w:lang w:val="fr-FR"/>
        </w:rPr>
        <w:t xml:space="preserve">autre </w:t>
      </w:r>
      <w:r w:rsidRPr="000B3AE3">
        <w:rPr>
          <w:rFonts w:eastAsiaTheme="minorHAnsi"/>
          <w:lang w:val="fr-FR"/>
        </w:rPr>
        <w:t xml:space="preserve">période de 20 ans, contre le paiement des redevances prévues par le Décret du Président du Magistrat des Eaux, protocole 46 </w:t>
      </w:r>
      <w:r w:rsidR="007A6B3C" w:rsidRPr="000B3AE3">
        <w:rPr>
          <w:rFonts w:eastAsiaTheme="minorHAnsi"/>
          <w:lang w:val="fr-FR"/>
        </w:rPr>
        <w:t xml:space="preserve">– </w:t>
      </w:r>
      <w:r w:rsidRPr="000B3AE3">
        <w:rPr>
          <w:rFonts w:eastAsiaTheme="minorHAnsi"/>
          <w:lang w:val="fr-FR"/>
        </w:rPr>
        <w:t>GAB du 30/01/2014 ;</w:t>
      </w:r>
    </w:p>
    <w:p w:rsidR="00335816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2.  renoncer à recevoir le paiement total de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indemnisation due par la partie requérante pour l</w:t>
      </w:r>
      <w:r w:rsidR="000B3AE3" w:rsidRPr="000B3AE3">
        <w:rPr>
          <w:rFonts w:ascii="Times New Roman" w:eastAsiaTheme="minorHAnsi" w:hAnsi="Times New Roman" w:cs="Times New Roman"/>
          <w:lang w:val="fr-FR"/>
        </w:rPr>
        <w:t>’</w:t>
      </w:r>
      <w:r w:rsidRPr="000B3AE3">
        <w:rPr>
          <w:rFonts w:ascii="Times New Roman" w:eastAsiaTheme="minorHAnsi" w:hAnsi="Times New Roman" w:cs="Times New Roman"/>
          <w:lang w:val="fr-FR"/>
        </w:rPr>
        <w:t xml:space="preserve">occupation </w:t>
      </w:r>
      <w:r w:rsidRPr="000B3AE3">
        <w:rPr>
          <w:rFonts w:ascii="Times New Roman" w:eastAsiaTheme="minorHAnsi" w:hAnsi="Times New Roman" w:cs="Times New Roman"/>
          <w:i/>
          <w:iCs/>
          <w:lang w:val="fr-FR"/>
        </w:rPr>
        <w:t xml:space="preserve">sine titulo </w:t>
      </w:r>
      <w:r w:rsidRPr="000B3AE3">
        <w:rPr>
          <w:rFonts w:ascii="Times New Roman" w:eastAsiaTheme="minorHAnsi" w:hAnsi="Times New Roman" w:cs="Times New Roman"/>
          <w:lang w:val="fr-FR"/>
        </w:rPr>
        <w:t xml:space="preserve">de la zone domaniale </w:t>
      </w:r>
      <w:r w:rsidR="007A6B3C" w:rsidRPr="000B3AE3">
        <w:rPr>
          <w:rFonts w:ascii="Times New Roman" w:eastAsiaTheme="minorHAnsi" w:hAnsi="Times New Roman" w:cs="Times New Roman"/>
          <w:lang w:val="fr-FR"/>
        </w:rPr>
        <w:t>en limitant la demande de l</w:t>
      </w:r>
      <w:r w:rsidR="000B3AE3" w:rsidRPr="000B3AE3">
        <w:rPr>
          <w:rFonts w:ascii="Times New Roman" w:eastAsiaTheme="minorHAnsi" w:hAnsi="Times New Roman" w:cs="Times New Roman"/>
          <w:lang w:val="fr-FR"/>
        </w:rPr>
        <w:t>’</w:t>
      </w:r>
      <w:r w:rsidR="007A6B3C" w:rsidRPr="000B3AE3">
        <w:rPr>
          <w:rFonts w:ascii="Times New Roman" w:eastAsiaTheme="minorHAnsi" w:hAnsi="Times New Roman" w:cs="Times New Roman"/>
          <w:lang w:val="fr-FR"/>
        </w:rPr>
        <w:t>indemnisation aux dernières dix</w:t>
      </w:r>
      <w:r w:rsidRPr="000B3AE3">
        <w:rPr>
          <w:rFonts w:ascii="Times New Roman" w:eastAsiaTheme="minorHAnsi" w:hAnsi="Times New Roman" w:cs="Times New Roman"/>
          <w:lang w:val="fr-FR"/>
        </w:rPr>
        <w:t xml:space="preserve"> années qui ont précédé l</w:t>
      </w:r>
      <w:r w:rsidR="000B3AE3" w:rsidRPr="000B3AE3">
        <w:rPr>
          <w:rFonts w:ascii="Times New Roman" w:eastAsiaTheme="minorHAnsi" w:hAnsi="Times New Roman" w:cs="Times New Roman"/>
          <w:lang w:val="fr-FR"/>
        </w:rPr>
        <w:t>’</w:t>
      </w:r>
      <w:r w:rsidRPr="000B3AE3">
        <w:rPr>
          <w:rFonts w:ascii="Times New Roman" w:eastAsiaTheme="minorHAnsi" w:hAnsi="Times New Roman" w:cs="Times New Roman"/>
          <w:lang w:val="fr-FR"/>
        </w:rPr>
        <w:t>arrêt de la Cour du 23</w:t>
      </w:r>
      <w:r w:rsidRPr="000B3AE3">
        <w:rPr>
          <w:rFonts w:ascii="Times New Roman" w:hAnsi="Times New Roman" w:cs="Times New Roman"/>
          <w:lang w:val="fr-FR"/>
        </w:rPr>
        <w:t> </w:t>
      </w:r>
      <w:r w:rsidRPr="000B3AE3">
        <w:rPr>
          <w:rFonts w:ascii="Times New Roman" w:eastAsiaTheme="minorHAnsi" w:hAnsi="Times New Roman" w:cs="Times New Roman"/>
          <w:lang w:val="fr-FR"/>
        </w:rPr>
        <w:t xml:space="preserve">septembre 2014. Notamment, </w:t>
      </w:r>
      <w:r w:rsidRPr="000B3AE3">
        <w:rPr>
          <w:rFonts w:eastAsiaTheme="minorHAnsi"/>
          <w:lang w:val="fr-FR"/>
        </w:rPr>
        <w:t>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État italien s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engage à exiger de la Société Valle Pierimpiè Sociétà Agricola S.p.a. seulement 186 129,94 EUR (cent quatre-vingt-six mille cent vingt-neuf euros et quatre-vingt-quatorze centimes), ce montant couvrant également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annuité </w:t>
      </w:r>
      <w:r w:rsidRPr="000B3AE3">
        <w:rPr>
          <w:lang w:val="fr-FR"/>
        </w:rPr>
        <w:t>relative à 2015, période pendant laquelle la requérante a continué à occuper la zone domaniale</w:t>
      </w:r>
      <w:r w:rsidRPr="000B3AE3">
        <w:rPr>
          <w:rFonts w:eastAsiaTheme="minorHAnsi"/>
          <w:lang w:val="fr-FR"/>
        </w:rPr>
        <w:t>.</w:t>
      </w:r>
    </w:p>
    <w:p w:rsidR="00335816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Le respect des deux engagements exposés ci-dessus vaudra règlement définitif de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affaire.</w:t>
      </w:r>
    </w:p>
    <w:p w:rsidR="003D0B2F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Le Gouvernement s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engage en outre à </w:t>
      </w:r>
      <w:r w:rsidRPr="000B3AE3">
        <w:rPr>
          <w:lang w:val="fr-FR"/>
        </w:rPr>
        <w:t>ne pas demander le renvoi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affaire à la Grande Chambre.</w:t>
      </w:r>
      <w:r w:rsidR="003D0B2F" w:rsidRPr="000B3AE3">
        <w:rPr>
          <w:rFonts w:eastAsiaTheme="minorHAnsi"/>
          <w:lang w:val="fr-FR"/>
        </w:rPr>
        <w:t> »</w:t>
      </w:r>
    </w:p>
    <w:p w:rsidR="003D0B2F" w:rsidRPr="000B3AE3" w:rsidRDefault="003D0B2F" w:rsidP="000B3AE3">
      <w:pPr>
        <w:pStyle w:val="ECHRTitleCentre3"/>
        <w:rPr>
          <w:lang w:val="fr-FR"/>
        </w:rPr>
      </w:pPr>
      <w:r w:rsidRPr="000B3AE3">
        <w:rPr>
          <w:rFonts w:eastAsiaTheme="minorHAnsi"/>
          <w:lang w:val="fr-FR"/>
        </w:rPr>
        <w:lastRenderedPageBreak/>
        <w:t>Déclaration de la requérante</w:t>
      </w:r>
    </w:p>
    <w:p w:rsidR="00335816" w:rsidRPr="000B3AE3" w:rsidRDefault="003D0B2F" w:rsidP="000B3AE3">
      <w:pPr>
        <w:pStyle w:val="ECHRParaQuote"/>
        <w:keepNext/>
        <w:keepLines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« </w:t>
      </w:r>
      <w:r w:rsidR="00335816" w:rsidRPr="000B3AE3">
        <w:rPr>
          <w:rFonts w:eastAsiaTheme="minorHAnsi"/>
          <w:lang w:val="fr-FR"/>
        </w:rPr>
        <w:t>Je soussigné, Ugo Ruffolo, note que le gouvernement italien, en vue d</w:t>
      </w:r>
      <w:r w:rsidR="000B3AE3" w:rsidRPr="000B3AE3">
        <w:rPr>
          <w:rFonts w:eastAsiaTheme="minorHAnsi"/>
          <w:lang w:val="fr-FR"/>
        </w:rPr>
        <w:t>’</w:t>
      </w:r>
      <w:r w:rsidR="00335816" w:rsidRPr="000B3AE3">
        <w:rPr>
          <w:rFonts w:eastAsiaTheme="minorHAnsi"/>
          <w:lang w:val="fr-FR"/>
        </w:rPr>
        <w:t>un règlement amiable de l</w:t>
      </w:r>
      <w:r w:rsidR="000B3AE3" w:rsidRPr="000B3AE3">
        <w:rPr>
          <w:rFonts w:eastAsiaTheme="minorHAnsi"/>
          <w:lang w:val="fr-FR"/>
        </w:rPr>
        <w:t>’</w:t>
      </w:r>
      <w:r w:rsidR="00335816" w:rsidRPr="000B3AE3">
        <w:rPr>
          <w:rFonts w:eastAsiaTheme="minorHAnsi"/>
          <w:lang w:val="fr-FR"/>
        </w:rPr>
        <w:t>affaire ayant pour origine la requête susmentionnée pendante devant la Cour européenne des droits de l</w:t>
      </w:r>
      <w:r w:rsidR="000B3AE3" w:rsidRPr="000B3AE3">
        <w:rPr>
          <w:rFonts w:eastAsiaTheme="minorHAnsi"/>
          <w:lang w:val="fr-FR"/>
        </w:rPr>
        <w:t>’</w:t>
      </w:r>
      <w:r w:rsidR="00335816" w:rsidRPr="000B3AE3">
        <w:rPr>
          <w:rFonts w:eastAsiaTheme="minorHAnsi"/>
          <w:lang w:val="fr-FR"/>
        </w:rPr>
        <w:t>homme, propose de s</w:t>
      </w:r>
      <w:r w:rsidR="000B3AE3" w:rsidRPr="000B3AE3">
        <w:rPr>
          <w:rFonts w:eastAsiaTheme="minorHAnsi"/>
          <w:lang w:val="fr-FR"/>
        </w:rPr>
        <w:t>’</w:t>
      </w:r>
      <w:r w:rsidR="00335816" w:rsidRPr="000B3AE3">
        <w:rPr>
          <w:rFonts w:eastAsiaTheme="minorHAnsi"/>
          <w:lang w:val="fr-FR"/>
        </w:rPr>
        <w:t>engager à :</w:t>
      </w:r>
    </w:p>
    <w:p w:rsidR="00335816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1.  autoriser la Société Valle Pierimpiè Sociétà Agricola S.p.a. à continuer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occupation de la zone, dont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appartenance au domaine public </w:t>
      </w:r>
      <w:r w:rsidR="00012748" w:rsidRPr="000B3AE3">
        <w:rPr>
          <w:rFonts w:eastAsiaTheme="minorHAnsi"/>
          <w:lang w:val="fr-FR"/>
        </w:rPr>
        <w:t xml:space="preserve">italien </w:t>
      </w:r>
      <w:r w:rsidRPr="000B3AE3">
        <w:rPr>
          <w:rFonts w:eastAsiaTheme="minorHAnsi"/>
          <w:lang w:val="fr-FR"/>
        </w:rPr>
        <w:t>a été confirmée dans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arrêt du </w:t>
      </w:r>
      <w:r w:rsidRPr="000B3AE3">
        <w:rPr>
          <w:lang w:val="fr-FR"/>
        </w:rPr>
        <w:t>t</w:t>
      </w:r>
      <w:r w:rsidRPr="000B3AE3">
        <w:rPr>
          <w:rFonts w:eastAsiaTheme="minorHAnsi"/>
          <w:lang w:val="fr-FR"/>
        </w:rPr>
        <w:t>ribunal de Venise n</w:t>
      </w:r>
      <w:r w:rsidR="00527273" w:rsidRPr="000B3AE3">
        <w:rPr>
          <w:rFonts w:eastAsiaTheme="minorHAnsi"/>
          <w:vertAlign w:val="superscript"/>
          <w:lang w:val="fr-FR"/>
        </w:rPr>
        <w:t>o</w:t>
      </w:r>
      <w:r w:rsidRPr="000B3AE3">
        <w:rPr>
          <w:rFonts w:eastAsiaTheme="minorHAnsi"/>
          <w:lang w:val="fr-FR"/>
        </w:rPr>
        <w:t> 992/2004 du 25</w:t>
      </w:r>
      <w:r w:rsidRPr="000B3AE3">
        <w:rPr>
          <w:lang w:val="fr-FR"/>
        </w:rPr>
        <w:t> </w:t>
      </w:r>
      <w:r w:rsidRPr="000B3AE3">
        <w:rPr>
          <w:rFonts w:eastAsiaTheme="minorHAnsi"/>
          <w:lang w:val="fr-FR"/>
        </w:rPr>
        <w:t xml:space="preserve">mai 2004 </w:t>
      </w:r>
      <w:r w:rsidRPr="000B3AE3">
        <w:rPr>
          <w:lang w:val="fr-FR"/>
        </w:rPr>
        <w:t>(confirmée aussi par la cour d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appel de Venise par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arrêt n</w:t>
      </w:r>
      <w:r w:rsidR="00527273" w:rsidRPr="000B3AE3">
        <w:rPr>
          <w:vertAlign w:val="superscript"/>
          <w:lang w:val="fr-FR"/>
        </w:rPr>
        <w:t>o</w:t>
      </w:r>
      <w:r w:rsidRPr="000B3AE3">
        <w:rPr>
          <w:lang w:val="fr-FR"/>
        </w:rPr>
        <w:t xml:space="preserve"> 824/2008 du 10 juin 2008 et par la Cour de cassation – arrêt n</w:t>
      </w:r>
      <w:r w:rsidR="00527273" w:rsidRPr="000B3AE3">
        <w:rPr>
          <w:vertAlign w:val="superscript"/>
          <w:lang w:val="fr-FR"/>
        </w:rPr>
        <w:t>o</w:t>
      </w:r>
      <w:r w:rsidRPr="000B3AE3">
        <w:rPr>
          <w:lang w:val="fr-FR"/>
        </w:rPr>
        <w:t xml:space="preserve"> 3937/2011 du 18 février 2011) </w:t>
      </w:r>
      <w:r w:rsidRPr="000B3AE3">
        <w:rPr>
          <w:rFonts w:eastAsiaTheme="minorHAnsi"/>
          <w:lang w:val="fr-FR"/>
        </w:rPr>
        <w:t xml:space="preserve">pour le déroulement des activités menées dans la vallée de pêche pour une </w:t>
      </w:r>
      <w:r w:rsidRPr="000B3AE3">
        <w:rPr>
          <w:lang w:val="fr-FR"/>
        </w:rPr>
        <w:t xml:space="preserve">autre </w:t>
      </w:r>
      <w:r w:rsidRPr="000B3AE3">
        <w:rPr>
          <w:rFonts w:eastAsiaTheme="minorHAnsi"/>
          <w:lang w:val="fr-FR"/>
        </w:rPr>
        <w:t>période de 20 ans, contre le paiement des redevances prévues par le Décret du Président du Magistrat des Eaux, protocole</w:t>
      </w:r>
      <w:r w:rsidR="00012748" w:rsidRPr="000B3AE3">
        <w:rPr>
          <w:rFonts w:eastAsiaTheme="minorHAnsi"/>
          <w:lang w:val="fr-FR"/>
        </w:rPr>
        <w:t> </w:t>
      </w:r>
      <w:r w:rsidRPr="000B3AE3">
        <w:rPr>
          <w:rFonts w:eastAsiaTheme="minorHAnsi"/>
          <w:lang w:val="fr-FR"/>
        </w:rPr>
        <w:t xml:space="preserve">46 </w:t>
      </w:r>
      <w:r w:rsidR="00012748" w:rsidRPr="000B3AE3">
        <w:rPr>
          <w:rFonts w:eastAsiaTheme="minorHAnsi"/>
          <w:lang w:val="fr-FR"/>
        </w:rPr>
        <w:t xml:space="preserve">– </w:t>
      </w:r>
      <w:r w:rsidRPr="000B3AE3">
        <w:rPr>
          <w:rFonts w:eastAsiaTheme="minorHAnsi"/>
          <w:lang w:val="fr-FR"/>
        </w:rPr>
        <w:t>GAB du 30/01/2014 ;</w:t>
      </w:r>
    </w:p>
    <w:p w:rsidR="00335816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2.  renoncer à recevoir le paiement total de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indemnisation due par la partie requérante pour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occupation </w:t>
      </w:r>
      <w:r w:rsidRPr="000B3AE3">
        <w:rPr>
          <w:rFonts w:ascii="Times New Roman" w:eastAsiaTheme="minorHAnsi" w:hAnsi="Times New Roman" w:cs="Times New Roman"/>
          <w:i/>
          <w:iCs/>
          <w:lang w:val="fr-FR"/>
        </w:rPr>
        <w:t xml:space="preserve">sine titulo </w:t>
      </w:r>
      <w:r w:rsidRPr="000B3AE3">
        <w:rPr>
          <w:rFonts w:eastAsiaTheme="minorHAnsi"/>
          <w:lang w:val="fr-FR"/>
        </w:rPr>
        <w:t xml:space="preserve">de la zone domaniale </w:t>
      </w:r>
      <w:r w:rsidR="00012748" w:rsidRPr="000B3AE3">
        <w:rPr>
          <w:rFonts w:eastAsiaTheme="minorHAnsi"/>
          <w:lang w:val="fr-FR"/>
        </w:rPr>
        <w:t>en limitant la demande de l</w:t>
      </w:r>
      <w:r w:rsidR="000B3AE3" w:rsidRPr="000B3AE3">
        <w:rPr>
          <w:rFonts w:eastAsiaTheme="minorHAnsi"/>
          <w:lang w:val="fr-FR"/>
        </w:rPr>
        <w:t>’</w:t>
      </w:r>
      <w:r w:rsidR="00012748" w:rsidRPr="000B3AE3">
        <w:rPr>
          <w:rFonts w:eastAsiaTheme="minorHAnsi"/>
          <w:lang w:val="fr-FR"/>
        </w:rPr>
        <w:t xml:space="preserve">indemnisation aux dernières dix années </w:t>
      </w:r>
      <w:r w:rsidRPr="000B3AE3">
        <w:rPr>
          <w:rFonts w:eastAsiaTheme="minorHAnsi"/>
          <w:lang w:val="fr-FR"/>
        </w:rPr>
        <w:t>qui ont précédé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arrêt de la Cour du 23</w:t>
      </w:r>
      <w:r w:rsidR="00012748" w:rsidRPr="000B3AE3">
        <w:rPr>
          <w:rFonts w:eastAsiaTheme="minorHAnsi"/>
          <w:lang w:val="fr-FR"/>
        </w:rPr>
        <w:t> </w:t>
      </w:r>
      <w:r w:rsidRPr="000B3AE3">
        <w:rPr>
          <w:rFonts w:eastAsiaTheme="minorHAnsi"/>
          <w:lang w:val="fr-FR"/>
        </w:rPr>
        <w:t>septembre 2014. Notamment,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État italien s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engage à exiger de la Société Valle Pierimpiè Sociétà Agricola S.p.a. seulement 186 129,94 EUR (cent quatre-vingt-six mille cent vingt-neuf euros et quatre-vingt-quatorze centimes), ce montant couvrant également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annuité </w:t>
      </w:r>
      <w:r w:rsidRPr="000B3AE3">
        <w:rPr>
          <w:lang w:val="fr-FR"/>
        </w:rPr>
        <w:t>relative à 2015, période pendant laquelle la requérante a continué à occuper la zone domaniale</w:t>
      </w:r>
      <w:r w:rsidRPr="000B3AE3">
        <w:rPr>
          <w:rFonts w:eastAsiaTheme="minorHAnsi"/>
          <w:lang w:val="fr-FR"/>
        </w:rPr>
        <w:t>.</w:t>
      </w:r>
    </w:p>
    <w:p w:rsidR="00335816" w:rsidRPr="000B3AE3" w:rsidRDefault="00335816" w:rsidP="000B3AE3">
      <w:pPr>
        <w:pStyle w:val="ECHRParaQuote"/>
        <w:rPr>
          <w:rFonts w:eastAsiaTheme="minorHAnsi"/>
          <w:lang w:val="fr-FR"/>
        </w:rPr>
      </w:pPr>
      <w:r w:rsidRPr="000B3AE3">
        <w:rPr>
          <w:rFonts w:eastAsiaTheme="minorHAnsi"/>
          <w:lang w:val="fr-FR"/>
        </w:rPr>
        <w:t>Ayant consulté la partie requérante, je vous informe qu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elle accepte cette proposition et renonce par ailleurs à toute autre prétention à rencontre de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Italie à propos des faits à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origine de ladite requête. Elle déclare l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>affaire définitivement réglée.</w:t>
      </w:r>
    </w:p>
    <w:p w:rsidR="00F91963" w:rsidRPr="000B3AE3" w:rsidRDefault="00335816" w:rsidP="000B3AE3">
      <w:pPr>
        <w:pStyle w:val="ECHRParaQuote"/>
        <w:rPr>
          <w:lang w:val="fr-FR"/>
        </w:rPr>
      </w:pPr>
      <w:r w:rsidRPr="000B3AE3">
        <w:rPr>
          <w:rFonts w:eastAsiaTheme="minorHAnsi"/>
          <w:lang w:val="fr-FR"/>
        </w:rPr>
        <w:t>La partie requérante s</w:t>
      </w:r>
      <w:r w:rsidR="000B3AE3" w:rsidRPr="000B3AE3">
        <w:rPr>
          <w:rFonts w:eastAsiaTheme="minorHAnsi"/>
          <w:lang w:val="fr-FR"/>
        </w:rPr>
        <w:t>’</w:t>
      </w:r>
      <w:r w:rsidRPr="000B3AE3">
        <w:rPr>
          <w:rFonts w:eastAsiaTheme="minorHAnsi"/>
          <w:lang w:val="fr-FR"/>
        </w:rPr>
        <w:t xml:space="preserve">engage en outre à </w:t>
      </w:r>
      <w:r w:rsidRPr="000B3AE3">
        <w:rPr>
          <w:lang w:val="fr-FR"/>
        </w:rPr>
        <w:t>ne pas demander le renvoi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affaire à la Grande Chambre.</w:t>
      </w:r>
      <w:r w:rsidR="003D0B2F" w:rsidRPr="000B3AE3">
        <w:rPr>
          <w:rFonts w:eastAsiaTheme="minorHAnsi"/>
          <w:lang w:val="fr-FR"/>
        </w:rPr>
        <w:t> »</w:t>
      </w:r>
    </w:p>
    <w:p w:rsidR="00052902" w:rsidRPr="000B3AE3" w:rsidRDefault="00052902" w:rsidP="000B3AE3">
      <w:pPr>
        <w:pStyle w:val="ECHRTitle1"/>
        <w:rPr>
          <w:lang w:val="fr-FR"/>
        </w:rPr>
      </w:pPr>
      <w:r w:rsidRPr="000B3AE3">
        <w:rPr>
          <w:lang w:val="fr-FR"/>
        </w:rPr>
        <w:t>EN DROIT</w:t>
      </w:r>
    </w:p>
    <w:p w:rsidR="00997471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7</w:t>
      </w:r>
      <w:r w:rsidRPr="000B3AE3">
        <w:rPr>
          <w:lang w:val="fr-FR"/>
        </w:rPr>
        <w:fldChar w:fldCharType="end"/>
      </w:r>
      <w:r w:rsidRPr="000B3AE3">
        <w:rPr>
          <w:lang w:val="fr-FR"/>
        </w:rPr>
        <w:t>.  Depuis son arrêt au principal, la Cour a été informée d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un règlement amiable conclu entre le Gouvernement et l</w:t>
      </w:r>
      <w:r w:rsidR="007D2881" w:rsidRPr="000B3AE3">
        <w:rPr>
          <w:lang w:val="fr-FR"/>
        </w:rPr>
        <w:t>a</w:t>
      </w:r>
      <w:r w:rsidRPr="000B3AE3">
        <w:rPr>
          <w:lang w:val="fr-FR"/>
        </w:rPr>
        <w:t xml:space="preserve"> requérant</w:t>
      </w:r>
      <w:r w:rsidR="007D2881" w:rsidRPr="000B3AE3">
        <w:rPr>
          <w:lang w:val="fr-FR"/>
        </w:rPr>
        <w:t>e</w:t>
      </w:r>
      <w:r w:rsidRPr="000B3AE3">
        <w:rPr>
          <w:lang w:val="fr-FR"/>
        </w:rPr>
        <w:t>, quant aux demandes de ce</w:t>
      </w:r>
      <w:r w:rsidR="007D2881" w:rsidRPr="000B3AE3">
        <w:rPr>
          <w:lang w:val="fr-FR"/>
        </w:rPr>
        <w:t>tte</w:t>
      </w:r>
      <w:r w:rsidRPr="000B3AE3">
        <w:rPr>
          <w:lang w:val="fr-FR"/>
        </w:rPr>
        <w:t xml:space="preserve"> derni</w:t>
      </w:r>
      <w:r w:rsidR="007D2881" w:rsidRPr="000B3AE3">
        <w:rPr>
          <w:lang w:val="fr-FR"/>
        </w:rPr>
        <w:t>ère</w:t>
      </w:r>
      <w:r w:rsidRPr="000B3AE3">
        <w:rPr>
          <w:lang w:val="fr-FR"/>
        </w:rPr>
        <w:t xml:space="preserve"> au titre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article 41 de la Convention.</w:t>
      </w:r>
    </w:p>
    <w:p w:rsidR="00997471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8</w:t>
      </w:r>
      <w:r w:rsidRPr="000B3AE3">
        <w:rPr>
          <w:lang w:val="fr-FR"/>
        </w:rPr>
        <w:fldChar w:fldCharType="end"/>
      </w:r>
      <w:r w:rsidRPr="000B3AE3">
        <w:rPr>
          <w:lang w:val="fr-FR"/>
        </w:rPr>
        <w:t>.  </w:t>
      </w:r>
      <w:r w:rsidR="00F91963" w:rsidRPr="000B3AE3">
        <w:rPr>
          <w:rFonts w:cstheme="minorHAnsi"/>
          <w:lang w:val="fr-FR"/>
        </w:rPr>
        <w:t>À</w:t>
      </w:r>
      <w:r w:rsidRPr="000B3AE3">
        <w:rPr>
          <w:lang w:val="fr-FR"/>
        </w:rPr>
        <w:t xml:space="preserve"> la lumière de ce qui précède, la Cour considère que le litige a été résolu au sens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article 37 § 1 b) de la Convention. Par ailleurs, aucun motif particulier touchant au respect des droits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homme garantis par la Convention et ses protocoles n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exige la poursuite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examen de la requête en vertu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 xml:space="preserve">article 37 § 1 </w:t>
      </w:r>
      <w:r w:rsidRPr="000B3AE3">
        <w:rPr>
          <w:i/>
          <w:lang w:val="fr-FR"/>
        </w:rPr>
        <w:t>in fine</w:t>
      </w:r>
      <w:r w:rsidRPr="000B3AE3">
        <w:rPr>
          <w:lang w:val="fr-FR"/>
        </w:rPr>
        <w:t xml:space="preserve"> de la Convention.</w:t>
      </w:r>
    </w:p>
    <w:p w:rsidR="00052902" w:rsidRPr="000B3AE3" w:rsidRDefault="00997471" w:rsidP="000B3AE3">
      <w:pPr>
        <w:pStyle w:val="ECHRPara"/>
        <w:rPr>
          <w:lang w:val="fr-FR"/>
        </w:rPr>
      </w:pPr>
      <w:r w:rsidRPr="000B3AE3">
        <w:rPr>
          <w:lang w:val="fr-FR"/>
        </w:rPr>
        <w:fldChar w:fldCharType="begin"/>
      </w:r>
      <w:r w:rsidRPr="000B3AE3">
        <w:rPr>
          <w:lang w:val="fr-FR"/>
        </w:rPr>
        <w:instrText xml:space="preserve"> SEQ level0 \*arabic </w:instrText>
      </w:r>
      <w:r w:rsidRPr="000B3AE3">
        <w:rPr>
          <w:lang w:val="fr-FR"/>
        </w:rPr>
        <w:fldChar w:fldCharType="separate"/>
      </w:r>
      <w:r w:rsidR="000B3AE3" w:rsidRPr="000B3AE3">
        <w:rPr>
          <w:noProof/>
          <w:lang w:val="fr-FR"/>
        </w:rPr>
        <w:t>9</w:t>
      </w:r>
      <w:r w:rsidRPr="000B3AE3">
        <w:rPr>
          <w:lang w:val="fr-FR"/>
        </w:rPr>
        <w:fldChar w:fldCharType="end"/>
      </w:r>
      <w:r w:rsidRPr="000B3AE3">
        <w:rPr>
          <w:lang w:val="fr-FR"/>
        </w:rPr>
        <w:t>.  Partant, il convient de rayer le restant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affaire du rôle.</w:t>
      </w:r>
    </w:p>
    <w:p w:rsidR="00052902" w:rsidRPr="000B3AE3" w:rsidRDefault="00052902" w:rsidP="000B3AE3">
      <w:pPr>
        <w:pStyle w:val="ECHRTitle1"/>
        <w:rPr>
          <w:lang w:val="fr-FR"/>
        </w:rPr>
      </w:pPr>
      <w:r w:rsidRPr="000B3AE3">
        <w:rPr>
          <w:lang w:val="fr-FR"/>
        </w:rPr>
        <w:t>PAR CES MOTIFS, LA COUR</w:t>
      </w:r>
      <w:r w:rsidR="00997471" w:rsidRPr="000B3AE3">
        <w:rPr>
          <w:lang w:val="fr-FR"/>
        </w:rPr>
        <w:t>, À L</w:t>
      </w:r>
      <w:r w:rsidR="000B3AE3" w:rsidRPr="000B3AE3">
        <w:rPr>
          <w:lang w:val="fr-FR"/>
        </w:rPr>
        <w:t>’</w:t>
      </w:r>
      <w:r w:rsidR="00997471" w:rsidRPr="000B3AE3">
        <w:rPr>
          <w:lang w:val="fr-FR"/>
        </w:rPr>
        <w:t>UNANIMITÉ,</w:t>
      </w:r>
    </w:p>
    <w:p w:rsidR="00997471" w:rsidRPr="000B3AE3" w:rsidRDefault="00997471" w:rsidP="000B3AE3">
      <w:pPr>
        <w:pStyle w:val="JuList"/>
        <w:rPr>
          <w:lang w:val="fr-FR"/>
        </w:rPr>
      </w:pPr>
      <w:r w:rsidRPr="000B3AE3">
        <w:rPr>
          <w:lang w:val="fr-FR"/>
        </w:rPr>
        <w:t>1.  </w:t>
      </w:r>
      <w:r w:rsidRPr="000B3AE3">
        <w:rPr>
          <w:i/>
          <w:lang w:val="fr-FR"/>
        </w:rPr>
        <w:t>Décide</w:t>
      </w:r>
      <w:r w:rsidRPr="000B3AE3">
        <w:rPr>
          <w:lang w:val="fr-FR"/>
        </w:rPr>
        <w:t xml:space="preserve"> de rayer le restant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affaire du rôle ;</w:t>
      </w:r>
    </w:p>
    <w:p w:rsidR="00997471" w:rsidRPr="000B3AE3" w:rsidRDefault="00997471" w:rsidP="000B3AE3">
      <w:pPr>
        <w:pStyle w:val="JuList"/>
        <w:rPr>
          <w:lang w:val="fr-FR"/>
        </w:rPr>
      </w:pPr>
    </w:p>
    <w:p w:rsidR="00052902" w:rsidRPr="000B3AE3" w:rsidRDefault="00997471" w:rsidP="000B3AE3">
      <w:pPr>
        <w:pStyle w:val="JuList"/>
        <w:rPr>
          <w:lang w:val="fr-FR"/>
        </w:rPr>
      </w:pPr>
      <w:r w:rsidRPr="000B3AE3">
        <w:rPr>
          <w:lang w:val="fr-FR"/>
        </w:rPr>
        <w:lastRenderedPageBreak/>
        <w:t>2.  </w:t>
      </w:r>
      <w:r w:rsidRPr="000B3AE3">
        <w:rPr>
          <w:i/>
          <w:lang w:val="fr-FR"/>
        </w:rPr>
        <w:t>Prend acte</w:t>
      </w:r>
      <w:r w:rsidRPr="000B3AE3">
        <w:rPr>
          <w:lang w:val="fr-FR"/>
        </w:rPr>
        <w:t xml:space="preserve">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engagement des parties de ne pas demander le renvoi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affaire à la Grande Chambre.</w:t>
      </w:r>
    </w:p>
    <w:p w:rsidR="00052902" w:rsidRPr="000B3AE3" w:rsidRDefault="00052902" w:rsidP="000B3AE3">
      <w:pPr>
        <w:pStyle w:val="JuParaLast"/>
        <w:rPr>
          <w:lang w:val="fr-FR"/>
        </w:rPr>
      </w:pPr>
      <w:r w:rsidRPr="000B3AE3">
        <w:rPr>
          <w:lang w:val="fr-FR"/>
        </w:rPr>
        <w:t xml:space="preserve">Fait en français, puis communiqué par écrit le </w:t>
      </w:r>
      <w:r w:rsidR="007F784D" w:rsidRPr="000B3AE3">
        <w:rPr>
          <w:lang w:val="fr-FR"/>
        </w:rPr>
        <w:t>1</w:t>
      </w:r>
      <w:r w:rsidR="007F784D" w:rsidRPr="000B3AE3">
        <w:rPr>
          <w:vertAlign w:val="superscript"/>
          <w:lang w:val="fr-FR"/>
        </w:rPr>
        <w:t>er</w:t>
      </w:r>
      <w:r w:rsidR="007F784D" w:rsidRPr="000B3AE3">
        <w:rPr>
          <w:lang w:val="fr-FR"/>
        </w:rPr>
        <w:t xml:space="preserve"> septembre 2016</w:t>
      </w:r>
      <w:r w:rsidRPr="000B3AE3">
        <w:rPr>
          <w:lang w:val="fr-FR"/>
        </w:rPr>
        <w:t>, en application de l</w:t>
      </w:r>
      <w:r w:rsidR="000B3AE3" w:rsidRPr="000B3AE3">
        <w:rPr>
          <w:lang w:val="fr-FR"/>
        </w:rPr>
        <w:t>’</w:t>
      </w:r>
      <w:r w:rsidRPr="000B3AE3">
        <w:rPr>
          <w:lang w:val="fr-FR"/>
        </w:rPr>
        <w:t>article 77 §§ 2 et 3 du règlement</w:t>
      </w:r>
      <w:r w:rsidR="00841E59" w:rsidRPr="000B3AE3">
        <w:rPr>
          <w:lang w:val="fr-FR"/>
        </w:rPr>
        <w:t xml:space="preserve"> de la Cour</w:t>
      </w:r>
      <w:r w:rsidRPr="000B3AE3">
        <w:rPr>
          <w:lang w:val="fr-FR"/>
        </w:rPr>
        <w:t>.</w:t>
      </w:r>
    </w:p>
    <w:p w:rsidR="004D15F3" w:rsidRPr="000B3AE3" w:rsidRDefault="00997471" w:rsidP="000B3AE3">
      <w:pPr>
        <w:pStyle w:val="JuSigned"/>
        <w:keepNext/>
        <w:keepLines/>
        <w:tabs>
          <w:tab w:val="clear" w:pos="6407"/>
          <w:tab w:val="center" w:pos="5954"/>
        </w:tabs>
        <w:rPr>
          <w:lang w:val="fr-FR"/>
        </w:rPr>
      </w:pPr>
      <w:r w:rsidRPr="000B3AE3">
        <w:rPr>
          <w:lang w:val="fr-FR"/>
        </w:rPr>
        <w:tab/>
      </w:r>
      <w:r w:rsidR="0074404A" w:rsidRPr="000B3AE3">
        <w:rPr>
          <w:lang w:val="fr-FR"/>
        </w:rPr>
        <w:t>Abel Campos</w:t>
      </w:r>
      <w:r w:rsidRPr="000B3AE3">
        <w:rPr>
          <w:lang w:val="fr-FR"/>
        </w:rPr>
        <w:t xml:space="preserve"> </w:t>
      </w:r>
      <w:r w:rsidR="00052902" w:rsidRPr="000B3AE3">
        <w:rPr>
          <w:lang w:val="fr-FR"/>
        </w:rPr>
        <w:tab/>
      </w:r>
      <w:r w:rsidRPr="000B3AE3">
        <w:rPr>
          <w:lang w:val="fr-FR"/>
        </w:rPr>
        <w:t>Mirjana Lazarova Trajkovska</w:t>
      </w:r>
      <w:r w:rsidR="00052902" w:rsidRPr="000B3AE3">
        <w:rPr>
          <w:lang w:val="fr-FR"/>
        </w:rPr>
        <w:br/>
      </w:r>
      <w:r w:rsidR="00052902" w:rsidRPr="000B3AE3">
        <w:rPr>
          <w:lang w:val="fr-FR"/>
        </w:rPr>
        <w:tab/>
      </w:r>
      <w:r w:rsidRPr="000B3AE3">
        <w:rPr>
          <w:lang w:val="fr-FR"/>
        </w:rPr>
        <w:t>Greffie</w:t>
      </w:r>
      <w:r w:rsidR="00CB0253" w:rsidRPr="000B3AE3">
        <w:rPr>
          <w:lang w:val="fr-FR"/>
        </w:rPr>
        <w:t>r</w:t>
      </w:r>
      <w:r w:rsidR="00052902" w:rsidRPr="000B3AE3">
        <w:rPr>
          <w:lang w:val="fr-FR"/>
        </w:rPr>
        <w:tab/>
      </w:r>
      <w:r w:rsidRPr="000B3AE3">
        <w:rPr>
          <w:lang w:val="fr-FR"/>
        </w:rPr>
        <w:t>Présidente</w:t>
      </w:r>
    </w:p>
    <w:sectPr w:rsidR="004D15F3" w:rsidRPr="000B3AE3" w:rsidSect="00527273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31" w:rsidRDefault="005B5A31" w:rsidP="00052902">
      <w:r>
        <w:separator/>
      </w:r>
    </w:p>
  </w:endnote>
  <w:endnote w:type="continuationSeparator" w:id="0">
    <w:p w:rsidR="005B5A31" w:rsidRDefault="005B5A31" w:rsidP="0005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73" w:rsidRPr="00150BFA" w:rsidRDefault="0052727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EB3F841" wp14:editId="29478B4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273" w:rsidRDefault="005272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31" w:rsidRDefault="005B5A31" w:rsidP="00052902">
      <w:r>
        <w:separator/>
      </w:r>
    </w:p>
  </w:footnote>
  <w:footnote w:type="continuationSeparator" w:id="0">
    <w:p w:rsidR="005B5A31" w:rsidRDefault="005B5A31" w:rsidP="0005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ED" w:rsidRPr="00527273" w:rsidRDefault="00AF3F11" w:rsidP="00527273">
    <w:pPr>
      <w:pStyle w:val="Intestazione"/>
      <w:jc w:val="center"/>
    </w:pPr>
    <w:r w:rsidRPr="0052727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73" w:rsidRPr="00A45145" w:rsidRDefault="0052727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7E3ED5B" wp14:editId="2E15A05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F11" w:rsidRDefault="00AF3F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73" w:rsidRPr="00F91963" w:rsidRDefault="00527273" w:rsidP="00D040C4">
    <w:pPr>
      <w:pStyle w:val="ECHRHeader"/>
      <w:rPr>
        <w:lang w:val="it-IT"/>
      </w:rPr>
    </w:pPr>
    <w:r>
      <w:rPr>
        <w:rStyle w:val="Numeropagina"/>
        <w:lang w:val="en-GB"/>
      </w:rPr>
      <w:fldChar w:fldCharType="begin"/>
    </w:r>
    <w:r w:rsidRPr="00F91963">
      <w:rPr>
        <w:rStyle w:val="Numeropagina"/>
        <w:lang w:val="it-IT"/>
      </w:rPr>
      <w:instrText xml:space="preserve"> PAGE </w:instrText>
    </w:r>
    <w:r>
      <w:rPr>
        <w:rStyle w:val="Numeropagina"/>
        <w:lang w:val="en-GB"/>
      </w:rPr>
      <w:fldChar w:fldCharType="separate"/>
    </w:r>
    <w:r w:rsidR="00891F7B">
      <w:rPr>
        <w:rStyle w:val="Numeropagina"/>
        <w:noProof/>
        <w:lang w:val="it-IT"/>
      </w:rPr>
      <w:t>4</w:t>
    </w:r>
    <w:r>
      <w:rPr>
        <w:rStyle w:val="Numeropagina"/>
        <w:lang w:val="en-GB"/>
      </w:rPr>
      <w:fldChar w:fldCharType="end"/>
    </w:r>
    <w:r w:rsidRPr="00F91963">
      <w:rPr>
        <w:lang w:val="it-IT"/>
      </w:rPr>
      <w:tab/>
    </w:r>
    <w:r>
      <w:rPr>
        <w:lang w:val="it-IT"/>
      </w:rPr>
      <w:t>ARRÊT</w:t>
    </w:r>
    <w:r w:rsidRPr="00F91963">
      <w:rPr>
        <w:lang w:val="it-IT"/>
      </w:rPr>
      <w:t xml:space="preserve"> VALLE PIERIMPIÈ SOCIETÀ AGRICOLA S.P.A. c. ITALIE </w:t>
    </w:r>
  </w:p>
  <w:p w:rsidR="00527273" w:rsidRPr="002E716C" w:rsidRDefault="00527273" w:rsidP="00D040C4">
    <w:pPr>
      <w:pStyle w:val="ECHRHeader"/>
      <w:rPr>
        <w:lang w:val="fr-FR"/>
      </w:rPr>
    </w:pPr>
    <w:r w:rsidRPr="00F91963">
      <w:rPr>
        <w:lang w:val="it-IT"/>
      </w:rPr>
      <w:tab/>
    </w:r>
    <w:r w:rsidRPr="002E716C">
      <w:rPr>
        <w:lang w:val="fr-FR"/>
      </w:rPr>
      <w:t>(SATISFACTION ÉQUITABLE – RADIATION DU R</w:t>
    </w:r>
    <w:r w:rsidRPr="002E716C">
      <w:rPr>
        <w:rFonts w:cstheme="minorHAnsi"/>
        <w:lang w:val="fr-FR"/>
      </w:rPr>
      <w:t>Ô</w:t>
    </w:r>
    <w:r w:rsidRPr="002E716C">
      <w:rPr>
        <w:lang w:val="fr-FR"/>
      </w:rPr>
      <w:t>LE)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73" w:rsidRPr="00F91963" w:rsidRDefault="00527273" w:rsidP="00DC77BA">
    <w:pPr>
      <w:pStyle w:val="ECHRHeader"/>
      <w:rPr>
        <w:lang w:val="it-IT"/>
      </w:rPr>
    </w:pPr>
    <w:r>
      <w:tab/>
    </w:r>
    <w:r>
      <w:rPr>
        <w:lang w:val="it-IT"/>
      </w:rPr>
      <w:t>ARRÊT</w:t>
    </w:r>
    <w:r w:rsidRPr="00F91963">
      <w:rPr>
        <w:lang w:val="it-IT"/>
      </w:rPr>
      <w:t xml:space="preserve"> VALLE PIERIMPIÈ SOCIETÀ AGRICOLA S.P.A. c. ITALIE </w:t>
    </w:r>
    <w:r w:rsidRPr="00792D35">
      <w:rPr>
        <w:lang w:val="fr-FR"/>
      </w:rPr>
      <w:tab/>
    </w:r>
    <w:r>
      <w:rPr>
        <w:rStyle w:val="Numeropagina"/>
      </w:rPr>
      <w:fldChar w:fldCharType="begin"/>
    </w:r>
    <w:r w:rsidRPr="00792D35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891F7B">
      <w:rPr>
        <w:rStyle w:val="Numeropagina"/>
        <w:noProof/>
        <w:lang w:val="fr-FR"/>
      </w:rPr>
      <w:t>1</w:t>
    </w:r>
    <w:r>
      <w:rPr>
        <w:rStyle w:val="Numeropagina"/>
      </w:rPr>
      <w:fldChar w:fldCharType="end"/>
    </w:r>
  </w:p>
  <w:p w:rsidR="00527273" w:rsidRPr="00AF3F11" w:rsidRDefault="00527273" w:rsidP="00DC77BA">
    <w:pPr>
      <w:pStyle w:val="ECHRHeader"/>
      <w:rPr>
        <w:lang w:val="fr-FR"/>
      </w:rPr>
    </w:pPr>
    <w:r w:rsidRPr="00F91963">
      <w:rPr>
        <w:lang w:val="it-IT"/>
      </w:rPr>
      <w:tab/>
    </w:r>
    <w:r w:rsidRPr="00AF3F11">
      <w:rPr>
        <w:lang w:val="fr-FR"/>
      </w:rPr>
      <w:t>(SATISFACTION ÉQUITABLE – RADIATION DU R</w:t>
    </w:r>
    <w:r w:rsidRPr="00AF3F11">
      <w:rPr>
        <w:rFonts w:cstheme="minorHAnsi"/>
        <w:lang w:val="fr-FR"/>
      </w:rPr>
      <w:t>Ô</w:t>
    </w:r>
    <w:r w:rsidRPr="00AF3F11">
      <w:rPr>
        <w:lang w:val="fr-FR"/>
      </w:rPr>
      <w:t xml:space="preserve">LE)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406D0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275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8B3B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56AA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D4228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44CA62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BD6FE5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7DA5D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CDA51D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6578C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7500B3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72196CD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997471"/>
    <w:rsid w:val="000041F8"/>
    <w:rsid w:val="000042A8"/>
    <w:rsid w:val="00004308"/>
    <w:rsid w:val="00005BF0"/>
    <w:rsid w:val="00007154"/>
    <w:rsid w:val="000103AE"/>
    <w:rsid w:val="00011D69"/>
    <w:rsid w:val="00012748"/>
    <w:rsid w:val="00012AD3"/>
    <w:rsid w:val="00015C2D"/>
    <w:rsid w:val="00015F00"/>
    <w:rsid w:val="00022C1D"/>
    <w:rsid w:val="00034987"/>
    <w:rsid w:val="00052902"/>
    <w:rsid w:val="0005737F"/>
    <w:rsid w:val="000602DF"/>
    <w:rsid w:val="00061B05"/>
    <w:rsid w:val="000632D5"/>
    <w:rsid w:val="000644EE"/>
    <w:rsid w:val="000743CC"/>
    <w:rsid w:val="000925AD"/>
    <w:rsid w:val="000A24EB"/>
    <w:rsid w:val="000B3AE3"/>
    <w:rsid w:val="000B6923"/>
    <w:rsid w:val="000C5F3C"/>
    <w:rsid w:val="000C6DCC"/>
    <w:rsid w:val="000D17B7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5292"/>
    <w:rsid w:val="00162A12"/>
    <w:rsid w:val="00166530"/>
    <w:rsid w:val="001832BD"/>
    <w:rsid w:val="001943B5"/>
    <w:rsid w:val="00195134"/>
    <w:rsid w:val="001A145B"/>
    <w:rsid w:val="001A674C"/>
    <w:rsid w:val="001B3B24"/>
    <w:rsid w:val="001B7FB7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130"/>
    <w:rsid w:val="002115FC"/>
    <w:rsid w:val="0021423C"/>
    <w:rsid w:val="00230D00"/>
    <w:rsid w:val="0023151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E716C"/>
    <w:rsid w:val="002F2AF7"/>
    <w:rsid w:val="002F7E1C"/>
    <w:rsid w:val="00301A75"/>
    <w:rsid w:val="00302F70"/>
    <w:rsid w:val="0030336F"/>
    <w:rsid w:val="0030375E"/>
    <w:rsid w:val="00312A30"/>
    <w:rsid w:val="00320F72"/>
    <w:rsid w:val="00323C33"/>
    <w:rsid w:val="0032463E"/>
    <w:rsid w:val="00326224"/>
    <w:rsid w:val="00335816"/>
    <w:rsid w:val="00337EE4"/>
    <w:rsid w:val="00340FFD"/>
    <w:rsid w:val="003506B1"/>
    <w:rsid w:val="00356AC7"/>
    <w:rsid w:val="003609FA"/>
    <w:rsid w:val="003710C8"/>
    <w:rsid w:val="003750BE"/>
    <w:rsid w:val="00377A84"/>
    <w:rsid w:val="00384C18"/>
    <w:rsid w:val="00387B9D"/>
    <w:rsid w:val="0039364F"/>
    <w:rsid w:val="00396686"/>
    <w:rsid w:val="0039778E"/>
    <w:rsid w:val="003B4941"/>
    <w:rsid w:val="003C327F"/>
    <w:rsid w:val="003C5714"/>
    <w:rsid w:val="003C6B9F"/>
    <w:rsid w:val="003C6E2A"/>
    <w:rsid w:val="003D0299"/>
    <w:rsid w:val="003D0B2F"/>
    <w:rsid w:val="003D6245"/>
    <w:rsid w:val="003E6D80"/>
    <w:rsid w:val="003F05FA"/>
    <w:rsid w:val="003F244A"/>
    <w:rsid w:val="003F30B8"/>
    <w:rsid w:val="003F4C45"/>
    <w:rsid w:val="003F5F7B"/>
    <w:rsid w:val="003F7D64"/>
    <w:rsid w:val="00414300"/>
    <w:rsid w:val="00421116"/>
    <w:rsid w:val="00425C67"/>
    <w:rsid w:val="00427E7A"/>
    <w:rsid w:val="00436C49"/>
    <w:rsid w:val="00445366"/>
    <w:rsid w:val="00447F5B"/>
    <w:rsid w:val="00456514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C79"/>
    <w:rsid w:val="004D5DCC"/>
    <w:rsid w:val="004E7B9D"/>
    <w:rsid w:val="004F10AF"/>
    <w:rsid w:val="004F11A4"/>
    <w:rsid w:val="004F2389"/>
    <w:rsid w:val="004F304D"/>
    <w:rsid w:val="004F4CDC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27273"/>
    <w:rsid w:val="00531DF2"/>
    <w:rsid w:val="005442EE"/>
    <w:rsid w:val="00547353"/>
    <w:rsid w:val="005474E7"/>
    <w:rsid w:val="005512A3"/>
    <w:rsid w:val="00555CBB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B5A31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D4BCE"/>
    <w:rsid w:val="006E17ED"/>
    <w:rsid w:val="006E2E37"/>
    <w:rsid w:val="006E3CF1"/>
    <w:rsid w:val="006E7E80"/>
    <w:rsid w:val="006F48CA"/>
    <w:rsid w:val="006F64DD"/>
    <w:rsid w:val="00714584"/>
    <w:rsid w:val="00715127"/>
    <w:rsid w:val="00715E8E"/>
    <w:rsid w:val="00723580"/>
    <w:rsid w:val="00723755"/>
    <w:rsid w:val="0073136C"/>
    <w:rsid w:val="00731F0F"/>
    <w:rsid w:val="00733250"/>
    <w:rsid w:val="00741404"/>
    <w:rsid w:val="0074404A"/>
    <w:rsid w:val="007449E5"/>
    <w:rsid w:val="00747F1B"/>
    <w:rsid w:val="00747FF0"/>
    <w:rsid w:val="00764D4E"/>
    <w:rsid w:val="00765A1F"/>
    <w:rsid w:val="00775B6D"/>
    <w:rsid w:val="00776D68"/>
    <w:rsid w:val="00777782"/>
    <w:rsid w:val="007822EB"/>
    <w:rsid w:val="007850EE"/>
    <w:rsid w:val="00785B95"/>
    <w:rsid w:val="00790E96"/>
    <w:rsid w:val="00792D35"/>
    <w:rsid w:val="00793366"/>
    <w:rsid w:val="007A6B3C"/>
    <w:rsid w:val="007A716F"/>
    <w:rsid w:val="007B270A"/>
    <w:rsid w:val="007C0695"/>
    <w:rsid w:val="007C419A"/>
    <w:rsid w:val="007C4CC8"/>
    <w:rsid w:val="007C5426"/>
    <w:rsid w:val="007C5798"/>
    <w:rsid w:val="007D2881"/>
    <w:rsid w:val="007D4832"/>
    <w:rsid w:val="007E21B2"/>
    <w:rsid w:val="007E2C4E"/>
    <w:rsid w:val="007F1905"/>
    <w:rsid w:val="007F784D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1E59"/>
    <w:rsid w:val="00845723"/>
    <w:rsid w:val="00851EF9"/>
    <w:rsid w:val="0085297C"/>
    <w:rsid w:val="008577FD"/>
    <w:rsid w:val="00860B03"/>
    <w:rsid w:val="0086497A"/>
    <w:rsid w:val="008713A1"/>
    <w:rsid w:val="008754AB"/>
    <w:rsid w:val="0088060C"/>
    <w:rsid w:val="00891F7B"/>
    <w:rsid w:val="00893576"/>
    <w:rsid w:val="00893E73"/>
    <w:rsid w:val="00896F53"/>
    <w:rsid w:val="008B02DC"/>
    <w:rsid w:val="008B57CE"/>
    <w:rsid w:val="008C26DE"/>
    <w:rsid w:val="008D2225"/>
    <w:rsid w:val="008D4752"/>
    <w:rsid w:val="008E06C1"/>
    <w:rsid w:val="008E271C"/>
    <w:rsid w:val="008E418E"/>
    <w:rsid w:val="008E5BC6"/>
    <w:rsid w:val="008E68A8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97471"/>
    <w:rsid w:val="009A2EAF"/>
    <w:rsid w:val="009B1B5F"/>
    <w:rsid w:val="009B6673"/>
    <w:rsid w:val="009C191B"/>
    <w:rsid w:val="009C2BD6"/>
    <w:rsid w:val="009E1F32"/>
    <w:rsid w:val="009E776C"/>
    <w:rsid w:val="00A06D6E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225F"/>
    <w:rsid w:val="00A94C20"/>
    <w:rsid w:val="00AA227F"/>
    <w:rsid w:val="00AA3BC7"/>
    <w:rsid w:val="00AA754A"/>
    <w:rsid w:val="00AB099E"/>
    <w:rsid w:val="00AB0F98"/>
    <w:rsid w:val="00AB34DA"/>
    <w:rsid w:val="00AB4328"/>
    <w:rsid w:val="00AB6430"/>
    <w:rsid w:val="00AB670C"/>
    <w:rsid w:val="00AE0A2E"/>
    <w:rsid w:val="00AE354C"/>
    <w:rsid w:val="00AF0101"/>
    <w:rsid w:val="00AF3F11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2AFB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38D7"/>
    <w:rsid w:val="00C53F4A"/>
    <w:rsid w:val="00C54125"/>
    <w:rsid w:val="00C55B54"/>
    <w:rsid w:val="00C6098E"/>
    <w:rsid w:val="00C6152C"/>
    <w:rsid w:val="00C74810"/>
    <w:rsid w:val="00C850A6"/>
    <w:rsid w:val="00C90D68"/>
    <w:rsid w:val="00C939FE"/>
    <w:rsid w:val="00CA4BDA"/>
    <w:rsid w:val="00CB0253"/>
    <w:rsid w:val="00CB1F66"/>
    <w:rsid w:val="00CB2951"/>
    <w:rsid w:val="00CC7B29"/>
    <w:rsid w:val="00CD282B"/>
    <w:rsid w:val="00CD4C35"/>
    <w:rsid w:val="00CD7369"/>
    <w:rsid w:val="00CE0B0E"/>
    <w:rsid w:val="00CE3831"/>
    <w:rsid w:val="00D00ABB"/>
    <w:rsid w:val="00D02EEC"/>
    <w:rsid w:val="00D03551"/>
    <w:rsid w:val="00D040C4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C77BA"/>
    <w:rsid w:val="00DD430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37EF4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2F4F"/>
    <w:rsid w:val="00E97396"/>
    <w:rsid w:val="00EA185E"/>
    <w:rsid w:val="00EA592A"/>
    <w:rsid w:val="00EB0D5F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72328"/>
    <w:rsid w:val="00F8765F"/>
    <w:rsid w:val="00F90767"/>
    <w:rsid w:val="00F91963"/>
    <w:rsid w:val="00FA685B"/>
    <w:rsid w:val="00FB0C01"/>
    <w:rsid w:val="00FC18F2"/>
    <w:rsid w:val="00FC39E5"/>
    <w:rsid w:val="00FC3A78"/>
    <w:rsid w:val="00FD1005"/>
    <w:rsid w:val="00FD6C75"/>
    <w:rsid w:val="00FE5F91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7F784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7F784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7F784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7F78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7F78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7F78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7F78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7F784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7F784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7F78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F7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84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7F784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7F784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7F784D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7F784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7F784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7F784D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7F784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qFormat/>
    <w:rsid w:val="007F784D"/>
    <w:pPr>
      <w:numPr>
        <w:numId w:val="13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7F784D"/>
  </w:style>
  <w:style w:type="paragraph" w:customStyle="1" w:styleId="JuParaSub">
    <w:name w:val="Ju_Para_Sub"/>
    <w:basedOn w:val="ECHRPara"/>
    <w:uiPriority w:val="13"/>
    <w:qFormat/>
    <w:rsid w:val="007F784D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7F784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7F784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7F784D"/>
  </w:style>
  <w:style w:type="paragraph" w:customStyle="1" w:styleId="OpiQuot">
    <w:name w:val="Opi_Quot"/>
    <w:basedOn w:val="ECHRParaQuote"/>
    <w:uiPriority w:val="48"/>
    <w:qFormat/>
    <w:rsid w:val="007F784D"/>
  </w:style>
  <w:style w:type="paragraph" w:customStyle="1" w:styleId="OpiQuotSub">
    <w:name w:val="Opi_Quot_Sub"/>
    <w:basedOn w:val="JuQuotSub"/>
    <w:uiPriority w:val="49"/>
    <w:qFormat/>
    <w:rsid w:val="007F784D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7F784D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e"/>
    <w:next w:val="ECHRPara"/>
    <w:uiPriority w:val="3"/>
    <w:qFormat/>
    <w:rsid w:val="007F784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7F78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7F784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QuotSub">
    <w:name w:val="Ju_Quot_Sub"/>
    <w:basedOn w:val="ECHRParaQuote"/>
    <w:uiPriority w:val="15"/>
    <w:qFormat/>
    <w:rsid w:val="007F784D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7F784D"/>
    <w:pPr>
      <w:tabs>
        <w:tab w:val="center" w:pos="6407"/>
      </w:tabs>
      <w:spacing w:before="720"/>
      <w:jc w:val="right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7F784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7F784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7F784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7F784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7F784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7F784D"/>
    <w:pPr>
      <w:keepNext/>
      <w:keepLines/>
      <w:spacing w:before="240" w:after="120"/>
      <w:ind w:left="1236"/>
    </w:pPr>
    <w:rPr>
      <w:sz w:val="20"/>
    </w:rPr>
  </w:style>
  <w:style w:type="paragraph" w:styleId="Intestazione">
    <w:name w:val="header"/>
    <w:basedOn w:val="Normale"/>
    <w:link w:val="IntestazioneCarattere"/>
    <w:uiPriority w:val="57"/>
    <w:semiHidden/>
    <w:rsid w:val="007F784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7F784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7F784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OpiHA">
    <w:name w:val="Opi_H_A"/>
    <w:basedOn w:val="ECHRHeading1"/>
    <w:next w:val="OpiPara"/>
    <w:uiPriority w:val="41"/>
    <w:qFormat/>
    <w:rsid w:val="007F784D"/>
    <w:pPr>
      <w:tabs>
        <w:tab w:val="clear" w:pos="357"/>
      </w:tabs>
      <w:outlineLvl w:val="1"/>
    </w:pPr>
    <w:rPr>
      <w:b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7F784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F784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7F784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7F784D"/>
    <w:rPr>
      <w:vanish w:val="0"/>
      <w:color w:val="auto"/>
      <w:sz w:val="1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F784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OpiTranslation">
    <w:name w:val="Opi_Translation"/>
    <w:basedOn w:val="Normale"/>
    <w:next w:val="OpiPara"/>
    <w:uiPriority w:val="40"/>
    <w:qFormat/>
    <w:rsid w:val="007F784D"/>
    <w:pPr>
      <w:jc w:val="center"/>
      <w:outlineLvl w:val="0"/>
    </w:pPr>
    <w:rPr>
      <w:i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7F784D"/>
    <w:pPr>
      <w:tabs>
        <w:tab w:val="left" w:pos="567"/>
        <w:tab w:val="left" w:pos="1134"/>
      </w:tabs>
      <w:jc w:val="left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F784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Para">
    <w:name w:val="ECHR_Para"/>
    <w:aliases w:val="Ju_Para"/>
    <w:basedOn w:val="Normale"/>
    <w:uiPriority w:val="12"/>
    <w:qFormat/>
    <w:rsid w:val="007F784D"/>
    <w:pPr>
      <w:ind w:firstLine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F784D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7F784D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7F784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7F78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7F784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7F784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7F784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F78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84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F78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F784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F784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F784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7F784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7F784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7F78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7F784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7F784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7F784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7F784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7F784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7F784D"/>
    <w:rPr>
      <w:smallCaps/>
    </w:rPr>
  </w:style>
  <w:style w:type="table" w:styleId="Grigliatabella">
    <w:name w:val="Table Grid"/>
    <w:basedOn w:val="Tabellanormale"/>
    <w:uiPriority w:val="59"/>
    <w:semiHidden/>
    <w:rsid w:val="007F78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7F784D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7F784D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7F784D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7F784D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7F784D"/>
    <w:pPr>
      <w:spacing w:after="60"/>
      <w:ind w:left="1701" w:right="340" w:hanging="340"/>
    </w:pPr>
  </w:style>
  <w:style w:type="paragraph" w:styleId="Titolosommario">
    <w:name w:val="TOC Heading"/>
    <w:basedOn w:val="Normale"/>
    <w:next w:val="Normale"/>
    <w:uiPriority w:val="99"/>
    <w:semiHidden/>
    <w:qFormat/>
    <w:rsid w:val="007F784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7F784D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e"/>
    <w:uiPriority w:val="14"/>
    <w:qFormat/>
    <w:rsid w:val="007F784D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F784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7F784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7F784D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7F784D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7F784D"/>
    <w:pPr>
      <w:ind w:left="340" w:hanging="340"/>
    </w:pPr>
  </w:style>
  <w:style w:type="character" w:styleId="Numeropagina">
    <w:name w:val="page number"/>
    <w:uiPriority w:val="99"/>
    <w:semiHidden/>
    <w:rsid w:val="00052902"/>
    <w:rPr>
      <w:rFonts w:ascii="Times New Roman" w:hAnsi="Times New Roman" w:cs="Times New Roman"/>
      <w:sz w:val="18"/>
    </w:rPr>
  </w:style>
  <w:style w:type="paragraph" w:customStyle="1" w:styleId="DecHTitle">
    <w:name w:val="Dec_H_Title"/>
    <w:basedOn w:val="ECHRTitleCentre1"/>
    <w:uiPriority w:val="7"/>
    <w:qFormat/>
    <w:rsid w:val="007F784D"/>
  </w:style>
  <w:style w:type="paragraph" w:customStyle="1" w:styleId="JuCourt">
    <w:name w:val="Ju_Court"/>
    <w:basedOn w:val="Normale"/>
    <w:next w:val="Normale"/>
    <w:uiPriority w:val="16"/>
    <w:qFormat/>
    <w:rsid w:val="007F784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Rimandocommento">
    <w:name w:val="annotation reference"/>
    <w:uiPriority w:val="99"/>
    <w:semiHidden/>
    <w:rsid w:val="00052902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5290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2902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052902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5290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52902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052902"/>
    <w:rPr>
      <w:rFonts w:ascii="Times New Roman" w:hAnsi="Times New Roman"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529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902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05290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52902"/>
    <w:rPr>
      <w:rFonts w:ascii="Tahoma" w:eastAsiaTheme="minorEastAsia" w:hAnsi="Tahoma" w:cs="Tahoma"/>
      <w:sz w:val="20"/>
      <w:shd w:val="clear" w:color="auto" w:fill="000080"/>
    </w:rPr>
  </w:style>
  <w:style w:type="paragraph" w:styleId="Puntoelenco">
    <w:name w:val="List Bullet"/>
    <w:basedOn w:val="Normale"/>
    <w:uiPriority w:val="99"/>
    <w:semiHidden/>
    <w:rsid w:val="00052902"/>
    <w:pPr>
      <w:numPr>
        <w:numId w:val="1"/>
      </w:numPr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7F784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7F784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052902"/>
    <w:pPr>
      <w:numPr>
        <w:numId w:val="10"/>
      </w:numPr>
    </w:pPr>
  </w:style>
  <w:style w:type="numbering" w:styleId="1ai">
    <w:name w:val="Outline List 1"/>
    <w:basedOn w:val="Nessunelenco"/>
    <w:uiPriority w:val="99"/>
    <w:semiHidden/>
    <w:rsid w:val="00052902"/>
    <w:pPr>
      <w:numPr>
        <w:numId w:val="11"/>
      </w:numPr>
    </w:pPr>
  </w:style>
  <w:style w:type="numbering" w:styleId="ArticoloSezione">
    <w:name w:val="Outline List 3"/>
    <w:basedOn w:val="Nessunelenco"/>
    <w:uiPriority w:val="99"/>
    <w:semiHidden/>
    <w:rsid w:val="00052902"/>
    <w:pPr>
      <w:numPr>
        <w:numId w:val="12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052902"/>
  </w:style>
  <w:style w:type="paragraph" w:styleId="Testodelblocco">
    <w:name w:val="Block Text"/>
    <w:basedOn w:val="Normale"/>
    <w:uiPriority w:val="99"/>
    <w:semiHidden/>
    <w:rsid w:val="0005290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0529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290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529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290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5290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290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5290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5290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529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90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5290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5290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529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5290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5290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5290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5290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5290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52902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52902"/>
  </w:style>
  <w:style w:type="character" w:customStyle="1" w:styleId="DataCarattere">
    <w:name w:val="Data Carattere"/>
    <w:basedOn w:val="Carpredefinitoparagrafo"/>
    <w:link w:val="Data"/>
    <w:uiPriority w:val="99"/>
    <w:semiHidden/>
    <w:rsid w:val="00052902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5290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52902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05290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52902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052902"/>
  </w:style>
  <w:style w:type="paragraph" w:styleId="IndirizzoHTML">
    <w:name w:val="HTML Address"/>
    <w:basedOn w:val="Normale"/>
    <w:link w:val="IndirizzoHTMLCarattere"/>
    <w:uiPriority w:val="99"/>
    <w:semiHidden/>
    <w:rsid w:val="0005290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5290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52902"/>
    <w:rPr>
      <w:i/>
      <w:iCs/>
    </w:rPr>
  </w:style>
  <w:style w:type="character" w:styleId="CodiceHTML">
    <w:name w:val="HTML Code"/>
    <w:basedOn w:val="Carpredefinitoparagrafo"/>
    <w:uiPriority w:val="99"/>
    <w:semiHidden/>
    <w:rsid w:val="0005290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5290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5290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5290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290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5290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5290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5290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5290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5290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5290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5290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5290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5290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5290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5290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5290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5290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052902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052902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052902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052902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052902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052902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052902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52902"/>
  </w:style>
  <w:style w:type="paragraph" w:styleId="Elenco">
    <w:name w:val="List"/>
    <w:basedOn w:val="Normale"/>
    <w:uiPriority w:val="99"/>
    <w:semiHidden/>
    <w:rsid w:val="0005290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5290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5290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5290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52902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05290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rsid w:val="0005290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rsid w:val="00052902"/>
    <w:pPr>
      <w:tabs>
        <w:tab w:val="num" w:pos="1209"/>
      </w:tabs>
      <w:ind w:left="1209" w:hanging="360"/>
      <w:contextualSpacing/>
    </w:pPr>
  </w:style>
  <w:style w:type="paragraph" w:styleId="Puntoelenco5">
    <w:name w:val="List Bullet 5"/>
    <w:basedOn w:val="Normale"/>
    <w:uiPriority w:val="99"/>
    <w:semiHidden/>
    <w:rsid w:val="00052902"/>
    <w:pPr>
      <w:numPr>
        <w:numId w:val="4"/>
      </w:numPr>
      <w:contextualSpacing/>
    </w:pPr>
  </w:style>
  <w:style w:type="paragraph" w:styleId="Elencocontinua">
    <w:name w:val="List Continue"/>
    <w:basedOn w:val="Normale"/>
    <w:uiPriority w:val="99"/>
    <w:semiHidden/>
    <w:rsid w:val="0005290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5290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5290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5290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5290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52902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semiHidden/>
    <w:rsid w:val="00052902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rsid w:val="00052902"/>
    <w:pPr>
      <w:numPr>
        <w:numId w:val="7"/>
      </w:numPr>
      <w:contextualSpacing/>
    </w:pPr>
  </w:style>
  <w:style w:type="paragraph" w:styleId="Numeroelenco4">
    <w:name w:val="List Number 4"/>
    <w:basedOn w:val="Normale"/>
    <w:uiPriority w:val="99"/>
    <w:semiHidden/>
    <w:rsid w:val="00052902"/>
    <w:pPr>
      <w:numPr>
        <w:numId w:val="8"/>
      </w:numPr>
      <w:contextualSpacing/>
    </w:pPr>
  </w:style>
  <w:style w:type="paragraph" w:styleId="Numeroelenco5">
    <w:name w:val="List Number 5"/>
    <w:basedOn w:val="Normale"/>
    <w:uiPriority w:val="99"/>
    <w:semiHidden/>
    <w:rsid w:val="00052902"/>
    <w:pPr>
      <w:numPr>
        <w:numId w:val="9"/>
      </w:numPr>
      <w:contextualSpacing/>
    </w:pPr>
  </w:style>
  <w:style w:type="paragraph" w:styleId="Testomacro">
    <w:name w:val="macro"/>
    <w:link w:val="TestomacroCarattere"/>
    <w:uiPriority w:val="99"/>
    <w:semiHidden/>
    <w:rsid w:val="000529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5290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529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529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5290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5290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5290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5290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05290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05290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290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5290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5290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5290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5290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052902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052902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052902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5290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52902"/>
  </w:style>
  <w:style w:type="table" w:styleId="Tabellaprofessionale">
    <w:name w:val="Table Professional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052902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05290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05290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05290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52902"/>
    <w:pPr>
      <w:spacing w:after="100"/>
      <w:ind w:left="1920"/>
    </w:pPr>
  </w:style>
  <w:style w:type="paragraph" w:customStyle="1" w:styleId="DecList">
    <w:name w:val="Dec_List"/>
    <w:basedOn w:val="Normale"/>
    <w:uiPriority w:val="9"/>
    <w:qFormat/>
    <w:rsid w:val="007F784D"/>
    <w:pPr>
      <w:spacing w:before="240"/>
      <w:ind w:left="284"/>
    </w:pPr>
  </w:style>
  <w:style w:type="paragraph" w:customStyle="1" w:styleId="JuLista">
    <w:name w:val="Ju_List_a"/>
    <w:basedOn w:val="JuList"/>
    <w:uiPriority w:val="28"/>
    <w:qFormat/>
    <w:rsid w:val="007F784D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7F784D"/>
    <w:pPr>
      <w:ind w:left="794"/>
    </w:pPr>
  </w:style>
  <w:style w:type="paragraph" w:customStyle="1" w:styleId="OpiH1">
    <w:name w:val="Opi_H_1"/>
    <w:basedOn w:val="ECHRHeading2"/>
    <w:uiPriority w:val="42"/>
    <w:qFormat/>
    <w:rsid w:val="007F784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7F784D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7F784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7F784D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7F784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23E9-C6CD-400A-85D2-F0624D863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99C0D-61BD-4473-B6FD-6D80CB208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05BE2-3479-427E-A9B9-784F66AA1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1F37B-0DE2-4B16-AEF8-1A8A846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2016-09-07T08:40:00Z</dcterms:created>
  <dcterms:modified xsi:type="dcterms:W3CDTF">2016-09-07T08:40:00Z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